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74DA9" w14:textId="77777777" w:rsidR="0074684E" w:rsidRDefault="007277B6">
      <w:pPr>
        <w:tabs>
          <w:tab w:val="center" w:pos="4536"/>
          <w:tab w:val="right" w:pos="9639"/>
        </w:tabs>
        <w:spacing w:beforeLines="0" w:after="0" w:line="240" w:lineRule="auto"/>
        <w:ind w:right="2"/>
        <w:rPr>
          <w:rFonts w:ascii="Arial" w:hAnsi="Arial" w:cs="Arial"/>
          <w:b/>
          <w:bCs/>
          <w:sz w:val="28"/>
        </w:rPr>
      </w:pPr>
      <w:bookmarkStart w:id="0" w:name="_Toc193024528"/>
      <w:r>
        <w:rPr>
          <w:rFonts w:ascii="Arial" w:hAnsi="Arial" w:cs="Arial"/>
          <w:b/>
          <w:bCs/>
          <w:sz w:val="28"/>
        </w:rPr>
        <w:t>3GPP TSG RAN WG1 Meeting #94</w:t>
      </w:r>
      <w:r>
        <w:rPr>
          <w:rFonts w:ascii="Arial" w:hAnsi="Arial" w:cs="Arial"/>
          <w:b/>
          <w:bCs/>
          <w:sz w:val="28"/>
        </w:rPr>
        <w:tab/>
      </w:r>
      <w:r>
        <w:rPr>
          <w:rFonts w:ascii="Arial" w:hAnsi="Arial" w:cs="Arial"/>
          <w:b/>
          <w:bCs/>
          <w:sz w:val="28"/>
        </w:rPr>
        <w:tab/>
        <w:t xml:space="preserve">       R1-1808605</w:t>
      </w:r>
    </w:p>
    <w:p w14:paraId="3CDB1DB1" w14:textId="77777777" w:rsidR="0074684E" w:rsidRDefault="007277B6">
      <w:pPr>
        <w:tabs>
          <w:tab w:val="center" w:pos="4536"/>
          <w:tab w:val="right" w:pos="9072"/>
        </w:tabs>
        <w:spacing w:beforeLines="0" w:after="0" w:line="240" w:lineRule="auto"/>
        <w:rPr>
          <w:rFonts w:ascii="Arial" w:eastAsia="MS Mincho" w:hAnsi="Arial" w:cs="Arial"/>
          <w:b/>
          <w:bCs/>
          <w:sz w:val="28"/>
          <w:vertAlign w:val="superscript"/>
          <w:lang w:val="en-US" w:eastAsia="zh-CN"/>
        </w:rPr>
      </w:pPr>
      <w:r>
        <w:rPr>
          <w:rFonts w:ascii="Arial" w:eastAsia="MS Mincho" w:hAnsi="Arial" w:cs="Arial"/>
          <w:b/>
          <w:bCs/>
          <w:sz w:val="28"/>
          <w:lang w:eastAsia="ja-JP"/>
        </w:rPr>
        <w:t>Gothenburg, Sweden, August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D0EEC36" w14:textId="77777777" w:rsidR="0074684E" w:rsidRDefault="007277B6">
      <w:pPr>
        <w:tabs>
          <w:tab w:val="left" w:pos="1985"/>
        </w:tabs>
        <w:spacing w:before="156"/>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hAnsi="Arial" w:hint="eastAsia"/>
          <w:b/>
          <w:sz w:val="24"/>
          <w:lang w:val="en-US" w:eastAsia="zh-CN"/>
        </w:rPr>
        <w:t>Discussion on NR Sidelink Physical resource pool allocation</w:t>
      </w:r>
    </w:p>
    <w:p w14:paraId="0088B674" w14:textId="77777777" w:rsidR="0074684E" w:rsidRDefault="007277B6">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ZTE</w:t>
      </w:r>
    </w:p>
    <w:p w14:paraId="17CC23A9" w14:textId="77777777" w:rsidR="0074684E" w:rsidRDefault="007277B6">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7.2.4.1.4</w:t>
      </w:r>
    </w:p>
    <w:p w14:paraId="0D80C19F" w14:textId="77777777" w:rsidR="0074684E" w:rsidRDefault="007277B6">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14:paraId="1F90AAB9" w14:textId="77777777" w:rsidR="0074684E" w:rsidRDefault="007277B6">
      <w:pPr>
        <w:pStyle w:val="Heading1"/>
        <w:spacing w:before="156"/>
        <w:ind w:left="0"/>
        <w:jc w:val="both"/>
        <w:rPr>
          <w:rFonts w:eastAsia="SimSun"/>
          <w:lang w:eastAsia="zh-CN"/>
        </w:rPr>
      </w:pPr>
      <w:r>
        <w:rPr>
          <w:rFonts w:eastAsia="SimSun" w:hint="eastAsia"/>
          <w:lang w:eastAsia="zh-CN"/>
        </w:rPr>
        <w:t>Introduction</w:t>
      </w:r>
    </w:p>
    <w:p w14:paraId="0BF22EA6" w14:textId="77777777" w:rsidR="0074684E" w:rsidRDefault="007277B6">
      <w:pPr>
        <w:spacing w:before="156"/>
        <w:jc w:val="both"/>
        <w:rPr>
          <w:lang w:val="en-US" w:eastAsia="zh-CN"/>
        </w:rPr>
      </w:pPr>
      <w:r>
        <w:rPr>
          <w:rFonts w:hint="eastAsia"/>
          <w:lang w:val="en-US" w:eastAsia="zh-CN"/>
        </w:rPr>
        <w:t xml:space="preserve">According to the new SID description in </w:t>
      </w:r>
      <w:r>
        <w:rPr>
          <w:rFonts w:hint="eastAsia"/>
          <w:lang w:val="en-US" w:eastAsia="zh-CN"/>
        </w:rPr>
        <w:fldChar w:fldCharType="begin"/>
      </w:r>
      <w:r>
        <w:rPr>
          <w:rFonts w:hint="eastAsia"/>
          <w:lang w:val="en-US" w:eastAsia="zh-CN"/>
        </w:rPr>
        <w:instrText xml:space="preserve"> REF _Ref23531 \n \h </w:instrText>
      </w:r>
      <w:r>
        <w:rPr>
          <w:rFonts w:hint="eastAsia"/>
          <w:lang w:val="en-US" w:eastAsia="zh-CN"/>
        </w:rPr>
      </w:r>
      <w:r>
        <w:rPr>
          <w:rFonts w:hint="eastAsia"/>
          <w:lang w:val="en-US" w:eastAsia="zh-CN"/>
        </w:rPr>
        <w:fldChar w:fldCharType="separate"/>
      </w:r>
      <w:r>
        <w:rPr>
          <w:rFonts w:hint="eastAsia"/>
          <w:lang w:val="en-US" w:eastAsia="zh-CN"/>
        </w:rPr>
        <w:t>[1]</w:t>
      </w:r>
      <w:r>
        <w:rPr>
          <w:rFonts w:hint="eastAsia"/>
          <w:lang w:val="en-US" w:eastAsia="zh-CN"/>
        </w:rPr>
        <w:fldChar w:fldCharType="end"/>
      </w:r>
      <w:r>
        <w:rPr>
          <w:rFonts w:hint="eastAsia"/>
          <w:lang w:val="en-US" w:eastAsia="zh-CN"/>
        </w:rPr>
        <w:t>, the following issues should be discussed in NR Sidelink study:</w:t>
      </w:r>
    </w:p>
    <w:p w14:paraId="64F4514F" w14:textId="77777777" w:rsidR="0074684E" w:rsidRDefault="007277B6">
      <w:pPr>
        <w:numPr>
          <w:ilvl w:val="0"/>
          <w:numId w:val="11"/>
        </w:numPr>
        <w:spacing w:before="156"/>
        <w:rPr>
          <w:i/>
          <w:iCs/>
          <w:lang w:val="en-US" w:eastAsia="ko-KR"/>
        </w:rPr>
      </w:pPr>
      <w:r>
        <w:rPr>
          <w:i/>
          <w:iCs/>
          <w:lang w:val="en-US" w:eastAsia="ko-KR"/>
        </w:rPr>
        <w:t>Identify technical solutions for a NR sidelink design to meet t</w:t>
      </w:r>
      <w:r>
        <w:rPr>
          <w:i/>
          <w:iCs/>
          <w:lang w:val="en-US" w:eastAsia="ko-KR"/>
        </w:rPr>
        <w:t xml:space="preserve">he requirements of advanced V2X services, including </w:t>
      </w:r>
    </w:p>
    <w:p w14:paraId="0BE03256" w14:textId="77777777" w:rsidR="0074684E" w:rsidRDefault="007277B6">
      <w:pPr>
        <w:pStyle w:val="Style1"/>
        <w:numPr>
          <w:ilvl w:val="0"/>
          <w:numId w:val="12"/>
        </w:numPr>
        <w:spacing w:before="156" w:line="252" w:lineRule="auto"/>
        <w:rPr>
          <w:rFonts w:ascii="Times New Roman" w:hAnsi="Times New Roman"/>
          <w:i/>
          <w:iCs/>
          <w:sz w:val="20"/>
          <w:szCs w:val="20"/>
          <w:lang w:val="en-US" w:eastAsia="ko-KR"/>
        </w:rPr>
      </w:pPr>
      <w:r>
        <w:rPr>
          <w:rFonts w:ascii="Times New Roman" w:hAnsi="Times New Roman"/>
          <w:i/>
          <w:iCs/>
          <w:sz w:val="20"/>
          <w:szCs w:val="20"/>
        </w:rPr>
        <w:t xml:space="preserve">Study the support of </w:t>
      </w:r>
      <w:proofErr w:type="spellStart"/>
      <w:r>
        <w:rPr>
          <w:rFonts w:ascii="Times New Roman" w:hAnsi="Times New Roman"/>
          <w:i/>
          <w:iCs/>
          <w:sz w:val="20"/>
          <w:szCs w:val="20"/>
        </w:rPr>
        <w:t>s</w:t>
      </w:r>
      <w:r>
        <w:rPr>
          <w:rFonts w:ascii="Times New Roman" w:hAnsi="Times New Roman"/>
          <w:i/>
          <w:iCs/>
          <w:sz w:val="20"/>
          <w:szCs w:val="20"/>
          <w:lang w:eastAsia="zh-CN"/>
        </w:rPr>
        <w:t>idelink</w:t>
      </w:r>
      <w:proofErr w:type="spellEnd"/>
      <w:r>
        <w:rPr>
          <w:rFonts w:ascii="Times New Roman" w:hAnsi="Times New Roman"/>
          <w:i/>
          <w:iCs/>
          <w:sz w:val="20"/>
          <w:szCs w:val="20"/>
        </w:rPr>
        <w:t xml:space="preserve"> unicast, </w:t>
      </w:r>
      <w:proofErr w:type="spellStart"/>
      <w:r>
        <w:rPr>
          <w:rFonts w:ascii="Times New Roman" w:hAnsi="Times New Roman"/>
          <w:i/>
          <w:iCs/>
          <w:sz w:val="20"/>
          <w:szCs w:val="20"/>
        </w:rPr>
        <w:t>sidelink</w:t>
      </w:r>
      <w:proofErr w:type="spellEnd"/>
      <w:r>
        <w:rPr>
          <w:rFonts w:ascii="Times New Roman" w:hAnsi="Times New Roman"/>
          <w:i/>
          <w:iCs/>
          <w:sz w:val="20"/>
          <w:szCs w:val="20"/>
        </w:rPr>
        <w:t xml:space="preserve"> groupcast and </w:t>
      </w:r>
      <w:proofErr w:type="spellStart"/>
      <w:r>
        <w:rPr>
          <w:rFonts w:ascii="Times New Roman" w:hAnsi="Times New Roman"/>
          <w:i/>
          <w:iCs/>
          <w:sz w:val="20"/>
          <w:szCs w:val="20"/>
        </w:rPr>
        <w:t>sidelink</w:t>
      </w:r>
      <w:proofErr w:type="spellEnd"/>
      <w:r>
        <w:rPr>
          <w:rFonts w:ascii="Times New Roman" w:hAnsi="Times New Roman"/>
          <w:i/>
          <w:iCs/>
          <w:sz w:val="20"/>
          <w:szCs w:val="20"/>
        </w:rPr>
        <w:t xml:space="preserve"> broadcast</w:t>
      </w:r>
    </w:p>
    <w:p w14:paraId="32F7B4F5" w14:textId="77777777" w:rsidR="0074684E" w:rsidRDefault="007277B6">
      <w:pPr>
        <w:pStyle w:val="Style1"/>
        <w:numPr>
          <w:ilvl w:val="0"/>
          <w:numId w:val="12"/>
        </w:numPr>
        <w:spacing w:before="156" w:line="252" w:lineRule="auto"/>
        <w:rPr>
          <w:rFonts w:ascii="Times New Roman" w:hAnsi="Times New Roman"/>
          <w:i/>
          <w:iCs/>
          <w:sz w:val="20"/>
          <w:szCs w:val="20"/>
          <w:lang w:val="en-US" w:eastAsia="ko-KR"/>
        </w:rPr>
      </w:pPr>
      <w:r>
        <w:rPr>
          <w:rFonts w:ascii="Times New Roman" w:hAnsi="Times New Roman"/>
          <w:i/>
          <w:iCs/>
          <w:sz w:val="20"/>
          <w:szCs w:val="20"/>
          <w:lang w:val="en-US"/>
        </w:rPr>
        <w:t xml:space="preserve">Study NR </w:t>
      </w:r>
      <w:proofErr w:type="spellStart"/>
      <w:r>
        <w:rPr>
          <w:rFonts w:ascii="Times New Roman" w:hAnsi="Times New Roman"/>
          <w:i/>
          <w:iCs/>
          <w:sz w:val="20"/>
          <w:szCs w:val="20"/>
          <w:lang w:eastAsia="ko-KR"/>
        </w:rPr>
        <w:t>sidelink</w:t>
      </w:r>
      <w:proofErr w:type="spellEnd"/>
      <w:r>
        <w:rPr>
          <w:rFonts w:ascii="Times New Roman" w:hAnsi="Times New Roman"/>
          <w:i/>
          <w:iCs/>
          <w:sz w:val="20"/>
          <w:szCs w:val="20"/>
          <w:lang w:eastAsia="ko-KR"/>
        </w:rPr>
        <w:t xml:space="preserve"> </w:t>
      </w:r>
      <w:r>
        <w:rPr>
          <w:rFonts w:ascii="Times New Roman" w:hAnsi="Times New Roman"/>
          <w:i/>
          <w:iCs/>
          <w:sz w:val="20"/>
          <w:szCs w:val="20"/>
        </w:rPr>
        <w:t>physical layer structures</w:t>
      </w:r>
      <w:r>
        <w:rPr>
          <w:rFonts w:ascii="Times New Roman" w:hAnsi="Times New Roman"/>
          <w:i/>
          <w:iCs/>
          <w:sz w:val="20"/>
          <w:szCs w:val="20"/>
          <w:lang w:eastAsia="ko-KR"/>
        </w:rPr>
        <w:t xml:space="preserve"> and procedure(s)</w:t>
      </w:r>
    </w:p>
    <w:p w14:paraId="63E5D8D1" w14:textId="77777777" w:rsidR="0074684E" w:rsidRDefault="007277B6">
      <w:pPr>
        <w:pStyle w:val="Style1"/>
        <w:numPr>
          <w:ilvl w:val="0"/>
          <w:numId w:val="12"/>
        </w:numPr>
        <w:spacing w:before="156" w:line="252" w:lineRule="auto"/>
        <w:rPr>
          <w:rFonts w:ascii="Times New Roman" w:hAnsi="Times New Roman"/>
          <w:i/>
          <w:iCs/>
          <w:sz w:val="20"/>
          <w:szCs w:val="20"/>
          <w:lang w:val="en-US" w:eastAsia="ko-KR"/>
        </w:rPr>
      </w:pPr>
      <w:r>
        <w:rPr>
          <w:rFonts w:ascii="Times New Roman" w:hAnsi="Times New Roman"/>
          <w:i/>
          <w:iCs/>
          <w:sz w:val="20"/>
          <w:szCs w:val="20"/>
          <w:lang w:eastAsia="ko-KR"/>
        </w:rPr>
        <w:t xml:space="preserve">Study </w:t>
      </w:r>
      <w:proofErr w:type="spellStart"/>
      <w:r>
        <w:rPr>
          <w:rFonts w:ascii="Times New Roman" w:hAnsi="Times New Roman"/>
          <w:i/>
          <w:iCs/>
          <w:sz w:val="20"/>
          <w:szCs w:val="20"/>
          <w:lang w:eastAsia="ko-KR"/>
        </w:rPr>
        <w:t>sidelink</w:t>
      </w:r>
      <w:proofErr w:type="spellEnd"/>
      <w:r>
        <w:rPr>
          <w:rFonts w:ascii="Times New Roman" w:hAnsi="Times New Roman"/>
          <w:i/>
          <w:iCs/>
          <w:sz w:val="20"/>
          <w:szCs w:val="20"/>
          <w:lang w:eastAsia="ko-KR"/>
        </w:rPr>
        <w:t xml:space="preserve"> synchronization mechanism</w:t>
      </w:r>
    </w:p>
    <w:p w14:paraId="03BBC483" w14:textId="77777777" w:rsidR="0074684E" w:rsidRDefault="007277B6">
      <w:pPr>
        <w:pStyle w:val="Style1"/>
        <w:numPr>
          <w:ilvl w:val="0"/>
          <w:numId w:val="12"/>
        </w:numPr>
        <w:spacing w:before="156" w:line="252" w:lineRule="auto"/>
        <w:rPr>
          <w:rFonts w:ascii="Times New Roman" w:hAnsi="Times New Roman"/>
          <w:i/>
          <w:iCs/>
          <w:color w:val="FF0000"/>
          <w:sz w:val="20"/>
          <w:szCs w:val="20"/>
          <w:lang w:val="en-US" w:eastAsia="ko-KR"/>
        </w:rPr>
      </w:pPr>
      <w:r>
        <w:rPr>
          <w:rFonts w:ascii="Times New Roman" w:hAnsi="Times New Roman"/>
          <w:i/>
          <w:iCs/>
          <w:color w:val="FF0000"/>
          <w:sz w:val="20"/>
          <w:szCs w:val="20"/>
          <w:lang w:eastAsia="ko-KR"/>
        </w:rPr>
        <w:t xml:space="preserve">Study </w:t>
      </w:r>
      <w:r>
        <w:rPr>
          <w:rFonts w:ascii="Times New Roman" w:hAnsi="Times New Roman"/>
          <w:i/>
          <w:iCs/>
          <w:color w:val="FF0000"/>
          <w:sz w:val="20"/>
          <w:szCs w:val="20"/>
          <w:lang w:val="en-US" w:eastAsia="ko-KR"/>
        </w:rPr>
        <w:t xml:space="preserve">sidelink </w:t>
      </w:r>
      <w:r>
        <w:rPr>
          <w:rFonts w:ascii="Times New Roman" w:hAnsi="Times New Roman"/>
          <w:i/>
          <w:iCs/>
          <w:color w:val="FF0000"/>
          <w:sz w:val="20"/>
          <w:szCs w:val="20"/>
          <w:lang w:val="en-US" w:eastAsia="ko-KR"/>
        </w:rPr>
        <w:t>resource allocation</w:t>
      </w:r>
      <w:r>
        <w:rPr>
          <w:rFonts w:ascii="Times New Roman" w:hAnsi="Times New Roman"/>
          <w:i/>
          <w:iCs/>
          <w:color w:val="FF0000"/>
          <w:sz w:val="20"/>
          <w:szCs w:val="20"/>
          <w:lang w:val="en-US" w:eastAsia="zh-CN"/>
        </w:rPr>
        <w:t xml:space="preserve"> mechanism (also including objective 3)</w:t>
      </w:r>
    </w:p>
    <w:p w14:paraId="556E8F5C" w14:textId="77777777" w:rsidR="0074684E" w:rsidRDefault="007277B6">
      <w:pPr>
        <w:pStyle w:val="Style1"/>
        <w:numPr>
          <w:ilvl w:val="0"/>
          <w:numId w:val="12"/>
        </w:numPr>
        <w:spacing w:before="156" w:line="252" w:lineRule="auto"/>
        <w:rPr>
          <w:rFonts w:ascii="Times New Roman" w:hAnsi="Times New Roman"/>
          <w:i/>
          <w:iCs/>
          <w:sz w:val="20"/>
          <w:szCs w:val="20"/>
          <w:lang w:val="en-US" w:eastAsia="ko-KR"/>
        </w:rPr>
      </w:pPr>
      <w:r>
        <w:rPr>
          <w:rFonts w:ascii="Times New Roman" w:hAnsi="Times New Roman"/>
          <w:i/>
          <w:iCs/>
          <w:sz w:val="20"/>
          <w:szCs w:val="20"/>
          <w:lang w:val="en-US" w:eastAsia="ko-KR"/>
        </w:rPr>
        <w:t xml:space="preserve">Study </w:t>
      </w:r>
      <w:r>
        <w:rPr>
          <w:rFonts w:ascii="Times New Roman" w:hAnsi="Times New Roman"/>
          <w:i/>
          <w:iCs/>
          <w:sz w:val="20"/>
          <w:szCs w:val="20"/>
          <w:lang w:val="en-US" w:eastAsia="zh-CN"/>
        </w:rPr>
        <w:t xml:space="preserve">sidelink </w:t>
      </w:r>
      <w:r>
        <w:rPr>
          <w:rFonts w:ascii="Times New Roman" w:hAnsi="Times New Roman"/>
          <w:i/>
          <w:iCs/>
          <w:sz w:val="20"/>
          <w:szCs w:val="20"/>
          <w:lang w:val="en-US" w:eastAsia="ko-KR"/>
        </w:rPr>
        <w:t>L2/L3 protocols</w:t>
      </w:r>
    </w:p>
    <w:p w14:paraId="0D7E97FD" w14:textId="77777777" w:rsidR="0074684E" w:rsidRDefault="007277B6">
      <w:pPr>
        <w:spacing w:before="156"/>
        <w:jc w:val="both"/>
        <w:rPr>
          <w:lang w:val="en-US" w:eastAsia="zh-CN"/>
        </w:rPr>
      </w:pPr>
      <w:r>
        <w:rPr>
          <w:rFonts w:hint="eastAsia"/>
          <w:lang w:val="en-US" w:eastAsia="zh-CN"/>
        </w:rPr>
        <w:t xml:space="preserve">In LTE </w:t>
      </w:r>
      <w:r>
        <w:rPr>
          <w:lang w:val="en-US" w:eastAsia="zh-CN"/>
        </w:rPr>
        <w:t>S</w:t>
      </w:r>
      <w:r>
        <w:rPr>
          <w:rFonts w:hint="eastAsia"/>
          <w:lang w:val="en-US" w:eastAsia="zh-CN"/>
        </w:rPr>
        <w:t xml:space="preserve">idelink communication, PSCCH/PSSCH resource pools are configured for V2X </w:t>
      </w:r>
      <w:r>
        <w:rPr>
          <w:lang w:val="en-US" w:eastAsia="zh-CN"/>
        </w:rPr>
        <w:t xml:space="preserve">sidelink </w:t>
      </w:r>
      <w:r>
        <w:rPr>
          <w:rFonts w:hint="eastAsia"/>
          <w:lang w:val="en-US" w:eastAsia="zh-CN"/>
        </w:rPr>
        <w:t xml:space="preserve">broadcast.  As listed above, </w:t>
      </w:r>
      <w:r>
        <w:rPr>
          <w:lang w:val="en-US" w:eastAsia="zh-CN"/>
        </w:rPr>
        <w:t>S</w:t>
      </w:r>
      <w:r>
        <w:rPr>
          <w:rFonts w:hint="eastAsia"/>
          <w:lang w:val="en-US" w:eastAsia="zh-CN"/>
        </w:rPr>
        <w:t>idelink unicast, groupcast and broadcast shoul</w:t>
      </w:r>
      <w:r>
        <w:rPr>
          <w:rFonts w:hint="eastAsia"/>
          <w:lang w:val="en-US" w:eastAsia="zh-CN"/>
        </w:rPr>
        <w:t>d be supported in NR</w:t>
      </w:r>
      <w:r>
        <w:rPr>
          <w:lang w:val="en-US" w:eastAsia="zh-CN"/>
        </w:rPr>
        <w:t xml:space="preserve"> Sidelink</w:t>
      </w:r>
      <w:r>
        <w:rPr>
          <w:rFonts w:hint="eastAsia"/>
          <w:lang w:val="en-US" w:eastAsia="zh-CN"/>
        </w:rPr>
        <w:t xml:space="preserve">. </w:t>
      </w:r>
      <w:r>
        <w:rPr>
          <w:lang w:val="en-US" w:eastAsia="zh-CN"/>
        </w:rPr>
        <w:t>Considering that</w:t>
      </w:r>
      <w:r>
        <w:rPr>
          <w:rFonts w:hint="eastAsia"/>
          <w:lang w:val="en-US" w:eastAsia="zh-CN"/>
        </w:rPr>
        <w:t xml:space="preserve">, we need to </w:t>
      </w:r>
      <w:r>
        <w:rPr>
          <w:lang w:val="en-US" w:eastAsia="zh-CN"/>
        </w:rPr>
        <w:t>discuss the</w:t>
      </w:r>
      <w:r>
        <w:rPr>
          <w:rFonts w:hint="eastAsia"/>
          <w:lang w:val="en-US" w:eastAsia="zh-CN"/>
        </w:rPr>
        <w:t xml:space="preserve"> </w:t>
      </w:r>
      <w:r>
        <w:rPr>
          <w:lang w:val="en-US" w:eastAsia="zh-CN"/>
        </w:rPr>
        <w:t>S</w:t>
      </w:r>
      <w:r>
        <w:rPr>
          <w:rFonts w:hint="eastAsia"/>
          <w:lang w:val="en-US" w:eastAsia="zh-CN"/>
        </w:rPr>
        <w:t xml:space="preserve">idelink resource pool scheme in NR as </w:t>
      </w:r>
      <w:r>
        <w:rPr>
          <w:lang w:val="en-US" w:eastAsia="zh-CN"/>
        </w:rPr>
        <w:t xml:space="preserve">it is seen as being </w:t>
      </w:r>
      <w:r>
        <w:rPr>
          <w:rFonts w:hint="eastAsia"/>
          <w:lang w:val="en-US" w:eastAsia="zh-CN"/>
        </w:rPr>
        <w:t xml:space="preserve">a basic </w:t>
      </w:r>
      <w:r>
        <w:rPr>
          <w:lang w:val="en-US" w:eastAsia="zh-CN"/>
        </w:rPr>
        <w:t>requirement</w:t>
      </w:r>
      <w:r>
        <w:rPr>
          <w:rFonts w:hint="eastAsia"/>
          <w:lang w:val="en-US" w:eastAsia="zh-CN"/>
        </w:rPr>
        <w:t>.  In this contribution, we present some preliminary discussion</w:t>
      </w:r>
      <w:r>
        <w:rPr>
          <w:lang w:val="en-US" w:eastAsia="zh-CN"/>
        </w:rPr>
        <w:t>s</w:t>
      </w:r>
      <w:r>
        <w:rPr>
          <w:rFonts w:hint="eastAsia"/>
          <w:lang w:val="en-US" w:eastAsia="zh-CN"/>
        </w:rPr>
        <w:t xml:space="preserve"> on the resource pool related </w:t>
      </w:r>
      <w:r>
        <w:rPr>
          <w:lang w:val="en-US" w:eastAsia="zh-CN"/>
        </w:rPr>
        <w:t>requirements</w:t>
      </w:r>
      <w:r>
        <w:rPr>
          <w:lang w:val="en-US" w:eastAsia="zh-CN"/>
        </w:rPr>
        <w:t xml:space="preserve"> and </w:t>
      </w:r>
      <w:r>
        <w:rPr>
          <w:rFonts w:hint="eastAsia"/>
          <w:lang w:val="en-US" w:eastAsia="zh-CN"/>
        </w:rPr>
        <w:t>issues.</w:t>
      </w:r>
    </w:p>
    <w:p w14:paraId="4C997709" w14:textId="77777777" w:rsidR="0074684E" w:rsidRDefault="007277B6">
      <w:pPr>
        <w:pStyle w:val="Heading1"/>
        <w:spacing w:before="156"/>
        <w:ind w:left="0"/>
        <w:rPr>
          <w:lang w:val="en-US" w:eastAsia="zh-CN"/>
        </w:rPr>
      </w:pPr>
      <w:r>
        <w:rPr>
          <w:rFonts w:hint="eastAsia"/>
          <w:lang w:val="en-US" w:eastAsia="zh-CN"/>
        </w:rPr>
        <w:t>Discussion</w:t>
      </w:r>
    </w:p>
    <w:p w14:paraId="367881F7" w14:textId="77777777" w:rsidR="0074684E" w:rsidRDefault="007277B6">
      <w:pPr>
        <w:pStyle w:val="Heading2"/>
        <w:spacing w:before="156"/>
        <w:ind w:left="991" w:right="200" w:hangingChars="354" w:hanging="991"/>
        <w:rPr>
          <w:lang w:val="en-US" w:eastAsia="zh-CN"/>
        </w:rPr>
      </w:pPr>
      <w:r>
        <w:rPr>
          <w:rFonts w:hint="eastAsia"/>
          <w:szCs w:val="22"/>
          <w:lang w:val="en-US" w:eastAsia="zh-CN"/>
        </w:rPr>
        <w:t xml:space="preserve">Necessity of Sidelink Resource </w:t>
      </w:r>
      <w:r>
        <w:rPr>
          <w:rFonts w:hint="eastAsia"/>
          <w:lang w:val="en-US" w:eastAsia="zh-CN"/>
        </w:rPr>
        <w:t>pool</w:t>
      </w:r>
    </w:p>
    <w:p w14:paraId="481EB792" w14:textId="77777777" w:rsidR="0074684E" w:rsidRDefault="007277B6">
      <w:pPr>
        <w:spacing w:before="156"/>
        <w:jc w:val="both"/>
        <w:rPr>
          <w:lang w:val="en-US" w:eastAsia="zh-CN"/>
        </w:rPr>
      </w:pPr>
      <w:r>
        <w:rPr>
          <w:rFonts w:hint="eastAsia"/>
          <w:lang w:val="en-US" w:eastAsia="zh-CN"/>
        </w:rPr>
        <w:t xml:space="preserve">In LTE Sidelink communication, resource pools are configured to </w:t>
      </w:r>
      <w:r>
        <w:rPr>
          <w:lang w:val="en-US" w:eastAsia="zh-CN"/>
        </w:rPr>
        <w:t>provide</w:t>
      </w:r>
      <w:r>
        <w:rPr>
          <w:rFonts w:hint="eastAsia"/>
          <w:lang w:val="en-US" w:eastAsia="zh-CN"/>
        </w:rPr>
        <w:t xml:space="preserve"> the available resources for Sidelink.  It is mainly because of the Sidelink communication character</w:t>
      </w:r>
      <w:r>
        <w:rPr>
          <w:lang w:val="en-US" w:eastAsia="zh-CN"/>
        </w:rPr>
        <w:t>istics</w:t>
      </w:r>
      <w:r>
        <w:rPr>
          <w:rFonts w:hint="eastAsia"/>
          <w:lang w:val="en-US" w:eastAsia="zh-CN"/>
        </w:rPr>
        <w:t xml:space="preserve"> of broadcasting</w:t>
      </w:r>
      <w:r>
        <w:rPr>
          <w:lang w:val="en-US" w:eastAsia="zh-CN"/>
        </w:rPr>
        <w:t xml:space="preserve"> and </w:t>
      </w:r>
      <w:r>
        <w:rPr>
          <w:rFonts w:hint="eastAsia"/>
          <w:lang w:val="en-US" w:eastAsia="zh-CN"/>
        </w:rPr>
        <w:t xml:space="preserve">blind detecting of SCI which requires a certain </w:t>
      </w:r>
      <w:r>
        <w:rPr>
          <w:lang w:val="en-US" w:eastAsia="zh-CN"/>
        </w:rPr>
        <w:t>number</w:t>
      </w:r>
      <w:r>
        <w:rPr>
          <w:rFonts w:hint="eastAsia"/>
          <w:lang w:val="en-US" w:eastAsia="zh-CN"/>
        </w:rPr>
        <w:t xml:space="preserve"> of PSCCH resources.  </w:t>
      </w:r>
      <w:r>
        <w:rPr>
          <w:lang w:val="en-US" w:eastAsia="zh-CN"/>
        </w:rPr>
        <w:t>For</w:t>
      </w:r>
      <w:r>
        <w:rPr>
          <w:rFonts w:hint="eastAsia"/>
          <w:lang w:val="en-US" w:eastAsia="zh-CN"/>
        </w:rPr>
        <w:t xml:space="preserve"> NR Sidelink communication, not only broadcast but unicast and groupcast </w:t>
      </w:r>
      <w:r>
        <w:rPr>
          <w:lang w:val="en-US" w:eastAsia="zh-CN"/>
        </w:rPr>
        <w:t>should also be</w:t>
      </w:r>
      <w:r>
        <w:rPr>
          <w:rFonts w:hint="eastAsia"/>
          <w:lang w:val="en-US" w:eastAsia="zh-CN"/>
        </w:rPr>
        <w:t xml:space="preserve"> supported.  It means </w:t>
      </w:r>
      <w:r>
        <w:rPr>
          <w:lang w:val="en-US" w:eastAsia="zh-CN"/>
        </w:rPr>
        <w:t>that</w:t>
      </w:r>
      <w:r>
        <w:rPr>
          <w:rFonts w:hint="eastAsia"/>
          <w:lang w:val="en-US" w:eastAsia="zh-CN"/>
        </w:rPr>
        <w:t xml:space="preserve"> similar requirements and schemes of LTE Sidelink broadcast communication, i.e.</w:t>
      </w:r>
      <w:r>
        <w:rPr>
          <w:lang w:val="en-US" w:eastAsia="zh-CN"/>
        </w:rPr>
        <w:t>,</w:t>
      </w:r>
      <w:r>
        <w:rPr>
          <w:rFonts w:hint="eastAsia"/>
          <w:lang w:val="en-US" w:eastAsia="zh-CN"/>
        </w:rPr>
        <w:t xml:space="preserve"> resource pool communication scheme, should be considered for NR </w:t>
      </w:r>
      <w:r>
        <w:rPr>
          <w:lang w:val="en-US" w:eastAsia="zh-CN"/>
        </w:rPr>
        <w:t>S</w:t>
      </w:r>
      <w:r>
        <w:rPr>
          <w:rFonts w:hint="eastAsia"/>
          <w:lang w:val="en-US" w:eastAsia="zh-CN"/>
        </w:rPr>
        <w:t>idelink broadcast and groupcast.</w:t>
      </w:r>
      <w:r>
        <w:rPr>
          <w:lang w:val="en-US" w:eastAsia="zh-CN"/>
        </w:rPr>
        <w:t xml:space="preserve"> </w:t>
      </w:r>
      <w:r>
        <w:rPr>
          <w:rFonts w:hint="eastAsia"/>
          <w:lang w:val="en-US" w:eastAsia="zh-CN"/>
        </w:rPr>
        <w:t xml:space="preserve"> For </w:t>
      </w:r>
      <w:r>
        <w:rPr>
          <w:lang w:val="en-US" w:eastAsia="zh-CN"/>
        </w:rPr>
        <w:t>S</w:t>
      </w:r>
      <w:r>
        <w:rPr>
          <w:rFonts w:hint="eastAsia"/>
          <w:lang w:val="en-US" w:eastAsia="zh-CN"/>
        </w:rPr>
        <w:t>idelink unicast, although the signaling is exchanged between two UEs an</w:t>
      </w:r>
      <w:r>
        <w:rPr>
          <w:rFonts w:hint="eastAsia"/>
          <w:lang w:val="en-US" w:eastAsia="zh-CN"/>
        </w:rPr>
        <w:t>d the po</w:t>
      </w:r>
      <w:r>
        <w:rPr>
          <w:lang w:val="en-US" w:eastAsia="zh-CN"/>
        </w:rPr>
        <w:t>int</w:t>
      </w:r>
      <w:r>
        <w:rPr>
          <w:rFonts w:hint="eastAsia"/>
          <w:lang w:val="en-US" w:eastAsia="zh-CN"/>
        </w:rPr>
        <w:t xml:space="preserve">-to-point connection may be </w:t>
      </w:r>
      <w:r>
        <w:rPr>
          <w:lang w:val="en-US" w:eastAsia="zh-CN"/>
        </w:rPr>
        <w:t>established</w:t>
      </w:r>
      <w:r>
        <w:rPr>
          <w:rFonts w:hint="eastAsia"/>
          <w:lang w:val="en-US" w:eastAsia="zh-CN"/>
        </w:rPr>
        <w:t xml:space="preserve">, </w:t>
      </w:r>
      <w:r>
        <w:rPr>
          <w:lang w:val="en-US" w:eastAsia="zh-CN"/>
        </w:rPr>
        <w:t xml:space="preserve">a </w:t>
      </w:r>
      <w:r>
        <w:rPr>
          <w:rFonts w:hint="eastAsia"/>
          <w:lang w:val="en-US" w:eastAsia="zh-CN"/>
        </w:rPr>
        <w:t>resource pool should be assigned at least for initial connection setup or SCI detection.</w:t>
      </w:r>
      <w:r>
        <w:rPr>
          <w:lang w:val="en-US" w:eastAsia="zh-CN"/>
        </w:rPr>
        <w:t xml:space="preserve"> </w:t>
      </w:r>
    </w:p>
    <w:p w14:paraId="5D7549E2" w14:textId="77777777" w:rsidR="0074684E" w:rsidRDefault="007277B6">
      <w:pPr>
        <w:spacing w:before="156"/>
        <w:jc w:val="both"/>
        <w:rPr>
          <w:lang w:val="en-US" w:eastAsia="zh-CN"/>
        </w:rPr>
      </w:pPr>
      <w:r>
        <w:rPr>
          <w:rFonts w:hint="eastAsia"/>
          <w:lang w:val="en-US" w:eastAsia="zh-CN"/>
        </w:rPr>
        <w:lastRenderedPageBreak/>
        <w:t xml:space="preserve">Besides that, </w:t>
      </w:r>
      <w:r>
        <w:rPr>
          <w:lang w:val="en-US" w:eastAsia="zh-CN"/>
        </w:rPr>
        <w:t xml:space="preserve">a </w:t>
      </w:r>
      <w:r>
        <w:rPr>
          <w:rFonts w:hint="eastAsia"/>
          <w:lang w:val="en-US" w:eastAsia="zh-CN"/>
        </w:rPr>
        <w:t>mode 4-like resource scheme needs to be considered in NR Sidelink design which also requires det</w:t>
      </w:r>
      <w:r>
        <w:rPr>
          <w:rFonts w:hint="eastAsia"/>
          <w:lang w:val="en-US" w:eastAsia="zh-CN"/>
        </w:rPr>
        <w:t xml:space="preserve">erminate resource pool for resource selecting and SCI blind detecting.  Considering the above factors, we propose to confirm </w:t>
      </w:r>
      <w:r>
        <w:rPr>
          <w:lang w:val="en-US" w:eastAsia="zh-CN"/>
        </w:rPr>
        <w:t>that a S</w:t>
      </w:r>
      <w:r>
        <w:rPr>
          <w:rFonts w:hint="eastAsia"/>
          <w:lang w:val="en-US" w:eastAsia="zh-CN"/>
        </w:rPr>
        <w:t>idelink resource pool configuration on NR Sidelink, at least for groupcast, broadcast and mode 4-like scheme</w:t>
      </w:r>
      <w:r>
        <w:rPr>
          <w:lang w:val="en-US" w:eastAsia="zh-CN"/>
        </w:rPr>
        <w:t xml:space="preserve"> is needed</w:t>
      </w:r>
      <w:r>
        <w:rPr>
          <w:rFonts w:hint="eastAsia"/>
          <w:lang w:val="en-US" w:eastAsia="zh-CN"/>
        </w:rPr>
        <w:t>.</w:t>
      </w:r>
      <w:r>
        <w:rPr>
          <w:lang w:val="en-US" w:eastAsia="zh-CN"/>
        </w:rPr>
        <w:t xml:space="preserve"> </w:t>
      </w:r>
    </w:p>
    <w:p w14:paraId="77A047E1" w14:textId="77777777" w:rsidR="0074684E" w:rsidRDefault="007277B6">
      <w:pPr>
        <w:spacing w:before="156"/>
        <w:rPr>
          <w:i/>
          <w:iCs/>
          <w:lang w:val="en-US" w:eastAsia="zh-CN"/>
        </w:rPr>
      </w:pPr>
      <w:r>
        <w:rPr>
          <w:b/>
          <w:bCs/>
          <w:i/>
          <w:iCs/>
          <w:lang w:val="en-US" w:eastAsia="zh-CN"/>
        </w:rPr>
        <w:t>Pr</w:t>
      </w:r>
      <w:r>
        <w:rPr>
          <w:b/>
          <w:bCs/>
          <w:i/>
          <w:iCs/>
          <w:lang w:val="en-US" w:eastAsia="zh-CN"/>
        </w:rPr>
        <w:t xml:space="preserve">oposal </w:t>
      </w:r>
      <w:r>
        <w:rPr>
          <w:rFonts w:hint="eastAsia"/>
          <w:b/>
          <w:bCs/>
          <w:i/>
          <w:iCs/>
          <w:lang w:val="en-US" w:eastAsia="zh-CN"/>
        </w:rPr>
        <w:t>1</w:t>
      </w:r>
      <w:r>
        <w:rPr>
          <w:b/>
          <w:bCs/>
          <w:i/>
          <w:iCs/>
          <w:lang w:val="en-US" w:eastAsia="zh-CN"/>
        </w:rPr>
        <w:t>:</w:t>
      </w:r>
      <w:r>
        <w:rPr>
          <w:rFonts w:hint="eastAsia"/>
          <w:b/>
          <w:bCs/>
          <w:i/>
          <w:iCs/>
          <w:lang w:val="en-US" w:eastAsia="zh-CN"/>
        </w:rPr>
        <w:t xml:space="preserve">  Sidelink resource pool should be configured</w:t>
      </w:r>
      <w:r>
        <w:rPr>
          <w:b/>
          <w:bCs/>
          <w:i/>
          <w:iCs/>
          <w:lang w:val="en-US" w:eastAsia="zh-CN"/>
        </w:rPr>
        <w:t xml:space="preserve"> on NR Sidelink</w:t>
      </w:r>
      <w:r>
        <w:rPr>
          <w:rFonts w:hint="eastAsia"/>
          <w:b/>
          <w:bCs/>
          <w:i/>
          <w:iCs/>
          <w:lang w:val="en-US" w:eastAsia="zh-CN"/>
        </w:rPr>
        <w:t>.</w:t>
      </w:r>
    </w:p>
    <w:p w14:paraId="5AF26857" w14:textId="77777777" w:rsidR="0074684E" w:rsidRDefault="007277B6">
      <w:pPr>
        <w:pStyle w:val="Heading2"/>
        <w:spacing w:before="156"/>
        <w:ind w:left="991" w:right="200" w:hangingChars="354" w:hanging="991"/>
        <w:rPr>
          <w:szCs w:val="22"/>
          <w:lang w:val="en-US" w:eastAsia="zh-CN"/>
        </w:rPr>
      </w:pPr>
      <w:r>
        <w:rPr>
          <w:rFonts w:hint="eastAsia"/>
          <w:szCs w:val="22"/>
          <w:lang w:val="en-US" w:eastAsia="zh-CN"/>
        </w:rPr>
        <w:t>Resource pool structure</w:t>
      </w:r>
    </w:p>
    <w:p w14:paraId="2099B723" w14:textId="77777777" w:rsidR="0074684E" w:rsidRDefault="007277B6">
      <w:pPr>
        <w:spacing w:before="156"/>
        <w:jc w:val="both"/>
        <w:rPr>
          <w:lang w:val="en-US" w:eastAsia="zh-CN"/>
        </w:rPr>
      </w:pPr>
      <w:r>
        <w:rPr>
          <w:rFonts w:hint="eastAsia"/>
          <w:lang w:val="en-US" w:eastAsia="zh-CN"/>
        </w:rPr>
        <w:t>For V2X Sidelink communication in LTE, FDM PSCCH/PSSCH resource pool</w:t>
      </w:r>
      <w:r>
        <w:rPr>
          <w:lang w:val="en-US" w:eastAsia="zh-CN"/>
        </w:rPr>
        <w:t>s</w:t>
      </w:r>
      <w:r>
        <w:rPr>
          <w:rFonts w:hint="eastAsia"/>
          <w:lang w:val="en-US" w:eastAsia="zh-CN"/>
        </w:rPr>
        <w:t xml:space="preserve"> are defined while </w:t>
      </w:r>
      <w:r>
        <w:rPr>
          <w:lang w:val="en-US" w:eastAsia="zh-CN"/>
        </w:rPr>
        <w:t xml:space="preserve">the </w:t>
      </w:r>
      <w:r>
        <w:rPr>
          <w:rFonts w:hint="eastAsia"/>
          <w:lang w:val="en-US" w:eastAsia="zh-CN"/>
        </w:rPr>
        <w:t xml:space="preserve">TDM scheme of PSCCH/PSSCH resource pool allocation are excluded </w:t>
      </w:r>
      <w:r>
        <w:rPr>
          <w:lang w:val="en-US" w:eastAsia="zh-CN"/>
        </w:rPr>
        <w:t>due</w:t>
      </w:r>
      <w:r>
        <w:rPr>
          <w:rFonts w:hint="eastAsia"/>
          <w:lang w:val="en-US" w:eastAsia="zh-CN"/>
        </w:rPr>
        <w:t xml:space="preserve"> t</w:t>
      </w:r>
      <w:r>
        <w:rPr>
          <w:rFonts w:hint="eastAsia"/>
          <w:lang w:val="en-US" w:eastAsia="zh-CN"/>
        </w:rPr>
        <w:t xml:space="preserve">o the high requirement of latency. </w:t>
      </w:r>
    </w:p>
    <w:p w14:paraId="441371E9" w14:textId="77777777" w:rsidR="0074684E" w:rsidRDefault="007277B6">
      <w:pPr>
        <w:spacing w:before="156"/>
        <w:jc w:val="both"/>
        <w:rPr>
          <w:lang w:val="en-US" w:eastAsia="zh-CN"/>
        </w:rPr>
      </w:pPr>
      <w:r>
        <w:rPr>
          <w:rFonts w:hint="eastAsia"/>
          <w:lang w:val="en-US" w:eastAsia="zh-CN"/>
        </w:rPr>
        <w:t xml:space="preserve">In NR, although symbol level resource allocation can be achieved, TDM PSCCH/PSSCH resource pool may not be suitable for Sidelink </w:t>
      </w:r>
      <w:r>
        <w:rPr>
          <w:lang w:val="en-US" w:eastAsia="zh-CN"/>
        </w:rPr>
        <w:t>for</w:t>
      </w:r>
      <w:r>
        <w:rPr>
          <w:rFonts w:hint="eastAsia"/>
          <w:lang w:val="en-US" w:eastAsia="zh-CN"/>
        </w:rPr>
        <w:t xml:space="preserve"> the reason that not all the X/U symbols can be used for V2X signalling, as well as the </w:t>
      </w:r>
      <w:r>
        <w:rPr>
          <w:rFonts w:hint="eastAsia"/>
          <w:lang w:val="en-US" w:eastAsia="zh-CN"/>
        </w:rPr>
        <w:t xml:space="preserve">number and position of available symbols for Sidelink are limited.  In general, TDM PSCCH/PSSCH resource pool means that </w:t>
      </w:r>
      <w:r>
        <w:rPr>
          <w:lang w:val="en-US" w:eastAsia="zh-CN"/>
        </w:rPr>
        <w:t xml:space="preserve">the </w:t>
      </w:r>
      <w:r>
        <w:rPr>
          <w:rFonts w:hint="eastAsia"/>
          <w:lang w:val="en-US" w:eastAsia="zh-CN"/>
        </w:rPr>
        <w:t xml:space="preserve">UE needs to transmit SCI and data on different symbols.  It may introduce extra latency, especially when </w:t>
      </w:r>
      <w:r>
        <w:rPr>
          <w:lang w:val="en-US" w:eastAsia="zh-CN"/>
        </w:rPr>
        <w:t xml:space="preserve">the </w:t>
      </w:r>
      <w:r>
        <w:rPr>
          <w:rFonts w:hint="eastAsia"/>
          <w:lang w:val="en-US" w:eastAsia="zh-CN"/>
        </w:rPr>
        <w:t xml:space="preserve">resource pool </w:t>
      </w:r>
      <w:r>
        <w:rPr>
          <w:lang w:val="en-US" w:eastAsia="zh-CN"/>
        </w:rPr>
        <w:t xml:space="preserve">is </w:t>
      </w:r>
      <w:r>
        <w:rPr>
          <w:rFonts w:hint="eastAsia"/>
          <w:lang w:val="en-US" w:eastAsia="zh-CN"/>
        </w:rPr>
        <w:t>assig</w:t>
      </w:r>
      <w:r>
        <w:rPr>
          <w:rFonts w:hint="eastAsia"/>
          <w:lang w:val="en-US" w:eastAsia="zh-CN"/>
        </w:rPr>
        <w:t xml:space="preserve">ned on non-consecutive symbols as shown in Figure 1, and it may aggravate half-duplex.  Considering that, </w:t>
      </w:r>
      <w:r>
        <w:rPr>
          <w:lang w:val="en-US" w:eastAsia="zh-CN"/>
        </w:rPr>
        <w:t xml:space="preserve">a </w:t>
      </w:r>
      <w:r>
        <w:rPr>
          <w:rFonts w:hint="eastAsia"/>
          <w:lang w:val="en-US" w:eastAsia="zh-CN"/>
        </w:rPr>
        <w:t xml:space="preserve">strict TDM PSCCH/PSSCH resource pool structure </w:t>
      </w:r>
      <w:r>
        <w:rPr>
          <w:lang w:val="en-US" w:eastAsia="zh-CN"/>
        </w:rPr>
        <w:t>in which</w:t>
      </w:r>
      <w:r>
        <w:rPr>
          <w:rFonts w:hint="eastAsia"/>
          <w:lang w:val="en-US" w:eastAsia="zh-CN"/>
        </w:rPr>
        <w:t xml:space="preserve"> the two resource pools are configured</w:t>
      </w:r>
      <w:r>
        <w:rPr>
          <w:lang w:val="en-US" w:eastAsia="zh-CN"/>
        </w:rPr>
        <w:t>,</w:t>
      </w:r>
      <w:r>
        <w:rPr>
          <w:rFonts w:hint="eastAsia"/>
          <w:lang w:val="en-US" w:eastAsia="zh-CN"/>
        </w:rPr>
        <w:t xml:space="preserve"> with different symbols</w:t>
      </w:r>
      <w:r>
        <w:rPr>
          <w:lang w:val="en-US" w:eastAsia="zh-CN"/>
        </w:rPr>
        <w:t>,</w:t>
      </w:r>
      <w:r>
        <w:rPr>
          <w:rFonts w:hint="eastAsia"/>
          <w:lang w:val="en-US" w:eastAsia="zh-CN"/>
        </w:rPr>
        <w:t xml:space="preserve"> is not appropriate for NR Sid</w:t>
      </w:r>
      <w:r>
        <w:rPr>
          <w:rFonts w:hint="eastAsia"/>
          <w:lang w:val="en-US" w:eastAsia="zh-CN"/>
        </w:rPr>
        <w:t>elink.</w:t>
      </w:r>
      <w:r>
        <w:rPr>
          <w:lang w:val="en-US" w:eastAsia="zh-CN"/>
        </w:rPr>
        <w:t xml:space="preserve"> </w:t>
      </w:r>
    </w:p>
    <w:p w14:paraId="3905DA53" w14:textId="77777777" w:rsidR="0074684E" w:rsidRDefault="007277B6">
      <w:pPr>
        <w:spacing w:before="156"/>
        <w:jc w:val="center"/>
        <w:rPr>
          <w:lang w:val="en-US" w:eastAsia="zh-CN"/>
        </w:rPr>
      </w:pPr>
      <w:r>
        <w:rPr>
          <w:rFonts w:hint="eastAsia"/>
          <w:noProof/>
          <w:lang w:val="en-US" w:eastAsia="zh-CN"/>
        </w:rPr>
        <w:drawing>
          <wp:inline distT="0" distB="0" distL="114300" distR="114300" wp14:anchorId="10291793" wp14:editId="137A0B2B">
            <wp:extent cx="4191000" cy="1250315"/>
            <wp:effectExtent l="0" t="0" r="0" b="6985"/>
            <wp:docPr id="3" name="图片 3" descr="TDM PSCCH and PSSCH channel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DM PSCCH and PSSCH channel - 副本"/>
                    <pic:cNvPicPr>
                      <a:picLocks noChangeAspect="1"/>
                    </pic:cNvPicPr>
                  </pic:nvPicPr>
                  <pic:blipFill>
                    <a:blip r:embed="rId9"/>
                    <a:stretch>
                      <a:fillRect/>
                    </a:stretch>
                  </pic:blipFill>
                  <pic:spPr>
                    <a:xfrm>
                      <a:off x="0" y="0"/>
                      <a:ext cx="4191000" cy="1250315"/>
                    </a:xfrm>
                    <a:prstGeom prst="rect">
                      <a:avLst/>
                    </a:prstGeom>
                  </pic:spPr>
                </pic:pic>
              </a:graphicData>
            </a:graphic>
          </wp:inline>
        </w:drawing>
      </w:r>
    </w:p>
    <w:p w14:paraId="30958476" w14:textId="77777777" w:rsidR="0074684E" w:rsidRDefault="007277B6">
      <w:pPr>
        <w:spacing w:before="156"/>
        <w:jc w:val="center"/>
        <w:rPr>
          <w:rFonts w:ascii="Arial" w:hAnsi="Arial" w:cs="Arial"/>
          <w:b/>
          <w:lang w:val="en-US" w:eastAsia="zh-CN"/>
        </w:rPr>
      </w:pPr>
      <w:r>
        <w:rPr>
          <w:rFonts w:ascii="Arial" w:hAnsi="Arial" w:cs="Arial"/>
          <w:b/>
          <w:lang w:val="en-US" w:eastAsia="zh-CN"/>
        </w:rPr>
        <w:t>Figure 1: An example of TDM PSCCH/PSSCH resource pools with non-consecutive symbols</w:t>
      </w:r>
    </w:p>
    <w:p w14:paraId="73076254" w14:textId="77777777" w:rsidR="0074684E" w:rsidRDefault="007277B6">
      <w:pPr>
        <w:spacing w:beforeLines="150" w:before="468" w:after="120"/>
        <w:rPr>
          <w:b/>
          <w:bCs/>
          <w:i/>
          <w:iCs/>
          <w:lang w:val="en-US" w:eastAsia="zh-CN"/>
        </w:rPr>
      </w:pPr>
      <w:r>
        <w:rPr>
          <w:rFonts w:hint="eastAsia"/>
          <w:b/>
          <w:bCs/>
          <w:i/>
          <w:iCs/>
          <w:lang w:val="en-US" w:eastAsia="zh-CN"/>
        </w:rPr>
        <w:t xml:space="preserve">Observation 1: TDM PSCCH and PSSCH resource pool structure may not </w:t>
      </w:r>
      <w:r>
        <w:rPr>
          <w:b/>
          <w:bCs/>
          <w:i/>
          <w:iCs/>
          <w:lang w:val="en-US" w:eastAsia="zh-CN"/>
        </w:rPr>
        <w:t xml:space="preserve">be </w:t>
      </w:r>
      <w:r>
        <w:rPr>
          <w:rFonts w:hint="eastAsia"/>
          <w:b/>
          <w:bCs/>
          <w:i/>
          <w:iCs/>
          <w:lang w:val="en-US" w:eastAsia="zh-CN"/>
        </w:rPr>
        <w:t xml:space="preserve">appropriate for NR Sidelink since it may introduce extra latency while PSCCH and PSSCH are </w:t>
      </w:r>
      <w:r>
        <w:rPr>
          <w:rFonts w:hint="eastAsia"/>
          <w:b/>
          <w:bCs/>
          <w:i/>
          <w:iCs/>
          <w:lang w:val="en-US" w:eastAsia="zh-CN"/>
        </w:rPr>
        <w:t>transmitted on different symbols.</w:t>
      </w:r>
      <w:r>
        <w:rPr>
          <w:b/>
          <w:bCs/>
          <w:i/>
          <w:iCs/>
          <w:lang w:val="en-US" w:eastAsia="zh-CN"/>
        </w:rPr>
        <w:t xml:space="preserve"> </w:t>
      </w:r>
    </w:p>
    <w:p w14:paraId="7D542AF2" w14:textId="77777777" w:rsidR="0074684E" w:rsidRDefault="007277B6">
      <w:pPr>
        <w:spacing w:before="156" w:after="600"/>
        <w:jc w:val="both"/>
        <w:rPr>
          <w:lang w:val="en-US" w:eastAsia="zh-CN"/>
        </w:rPr>
      </w:pPr>
      <w:r>
        <w:rPr>
          <w:rFonts w:hint="eastAsia"/>
          <w:lang w:val="en-US" w:eastAsia="zh-CN"/>
        </w:rPr>
        <w:t xml:space="preserve">Similar </w:t>
      </w:r>
      <w:r>
        <w:rPr>
          <w:lang w:val="en-US" w:eastAsia="zh-CN"/>
        </w:rPr>
        <w:t>to the</w:t>
      </w:r>
      <w:r>
        <w:rPr>
          <w:rFonts w:hint="eastAsia"/>
          <w:lang w:val="en-US" w:eastAsia="zh-CN"/>
        </w:rPr>
        <w:t xml:space="preserve"> LTE Sidelink scheme, FDM PSCCH/PSSCH resource pool structure can be reused in NR, which means that both PSCCH and PSSCH resources are assigned with different PRBs on every symbol used for Sidelink. Using FD</w:t>
      </w:r>
      <w:r>
        <w:rPr>
          <w:rFonts w:hint="eastAsia"/>
          <w:lang w:val="en-US" w:eastAsia="zh-CN"/>
        </w:rPr>
        <w:t>M PSCCH/PSSCH resource pool, there is no latency issues as SCI and data can be transmitted on the same symbol, as illustrated in Figure 2.</w:t>
      </w:r>
    </w:p>
    <w:p w14:paraId="21007EA0" w14:textId="77777777" w:rsidR="0074684E" w:rsidRDefault="007277B6">
      <w:pPr>
        <w:spacing w:before="156"/>
        <w:jc w:val="center"/>
        <w:rPr>
          <w:lang w:val="en-US" w:eastAsia="zh-CN"/>
        </w:rPr>
      </w:pPr>
      <w:r>
        <w:rPr>
          <w:rFonts w:hint="eastAsia"/>
          <w:noProof/>
          <w:lang w:val="en-US" w:eastAsia="zh-CN"/>
        </w:rPr>
        <w:lastRenderedPageBreak/>
        <w:drawing>
          <wp:inline distT="0" distB="0" distL="114300" distR="114300" wp14:anchorId="4C0B1CE7" wp14:editId="6160B12B">
            <wp:extent cx="4143375" cy="1211580"/>
            <wp:effectExtent l="0" t="0" r="9525" b="7620"/>
            <wp:docPr id="4" name="图片 4" descr="FDM PSCCH and PSSCH channel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DM PSCCH and PSSCH channel -  副本"/>
                    <pic:cNvPicPr>
                      <a:picLocks noChangeAspect="1"/>
                    </pic:cNvPicPr>
                  </pic:nvPicPr>
                  <pic:blipFill>
                    <a:blip r:embed="rId10"/>
                    <a:stretch>
                      <a:fillRect/>
                    </a:stretch>
                  </pic:blipFill>
                  <pic:spPr>
                    <a:xfrm>
                      <a:off x="0" y="0"/>
                      <a:ext cx="4143375" cy="1211580"/>
                    </a:xfrm>
                    <a:prstGeom prst="rect">
                      <a:avLst/>
                    </a:prstGeom>
                  </pic:spPr>
                </pic:pic>
              </a:graphicData>
            </a:graphic>
          </wp:inline>
        </w:drawing>
      </w:r>
    </w:p>
    <w:p w14:paraId="2B068B94" w14:textId="77777777" w:rsidR="0074684E" w:rsidRDefault="007277B6">
      <w:pPr>
        <w:spacing w:before="156"/>
        <w:jc w:val="center"/>
        <w:rPr>
          <w:rFonts w:ascii="Arial" w:hAnsi="Arial" w:cs="Arial"/>
          <w:b/>
          <w:lang w:val="en-US" w:eastAsia="zh-CN"/>
        </w:rPr>
      </w:pPr>
      <w:r>
        <w:rPr>
          <w:rFonts w:ascii="Arial" w:hAnsi="Arial" w:cs="Arial"/>
          <w:b/>
          <w:lang w:val="en-US" w:eastAsia="zh-CN"/>
        </w:rPr>
        <w:t>Figure 2: An example of FDM PSCCH/PSSCH resource pools</w:t>
      </w:r>
    </w:p>
    <w:p w14:paraId="3525833C" w14:textId="77777777" w:rsidR="0074684E" w:rsidRDefault="007277B6">
      <w:pPr>
        <w:spacing w:before="156"/>
        <w:jc w:val="both"/>
        <w:rPr>
          <w:lang w:val="en-US" w:eastAsia="zh-CN"/>
        </w:rPr>
      </w:pPr>
      <w:r>
        <w:rPr>
          <w:lang w:val="en-US" w:eastAsia="zh-CN"/>
        </w:rPr>
        <w:t>Besides</w:t>
      </w:r>
      <w:r>
        <w:rPr>
          <w:rFonts w:hint="eastAsia"/>
          <w:lang w:val="en-US" w:eastAsia="zh-CN"/>
        </w:rPr>
        <w:t xml:space="preserve"> that, FDM resource pool scheme has another significa</w:t>
      </w:r>
      <w:r>
        <w:rPr>
          <w:rFonts w:hint="eastAsia"/>
          <w:lang w:val="en-US" w:eastAsia="zh-CN"/>
        </w:rPr>
        <w:t xml:space="preserve">nt advantage </w:t>
      </w:r>
      <w:r>
        <w:rPr>
          <w:lang w:val="en-US" w:eastAsia="zh-CN"/>
        </w:rPr>
        <w:t>in which</w:t>
      </w:r>
      <w:r>
        <w:rPr>
          <w:rFonts w:hint="eastAsia"/>
          <w:lang w:val="en-US" w:eastAsia="zh-CN"/>
        </w:rPr>
        <w:t xml:space="preserve"> there is no limitation on time domain resource allocation.  In other words, it keeps a consistency of PSCCH/PSSCH resource pool structure on each symbol for Sidelink</w:t>
      </w:r>
      <w:r>
        <w:rPr>
          <w:lang w:val="en-US" w:eastAsia="zh-CN"/>
        </w:rPr>
        <w:t>,</w:t>
      </w:r>
      <w:r>
        <w:rPr>
          <w:rFonts w:hint="eastAsia"/>
          <w:lang w:val="en-US" w:eastAsia="zh-CN"/>
        </w:rPr>
        <w:t xml:space="preserve"> no matter which type </w:t>
      </w:r>
      <w:r>
        <w:rPr>
          <w:lang w:val="en-US" w:eastAsia="zh-CN"/>
        </w:rPr>
        <w:t>of U</w:t>
      </w:r>
      <w:r>
        <w:rPr>
          <w:rFonts w:hint="eastAsia"/>
          <w:lang w:val="en-US" w:eastAsia="zh-CN"/>
        </w:rPr>
        <w:t xml:space="preserve">/X symbols is used for Sidelink.  </w:t>
      </w:r>
      <w:r>
        <w:rPr>
          <w:lang w:val="en-US" w:eastAsia="zh-CN"/>
        </w:rPr>
        <w:t>Furtherm</w:t>
      </w:r>
      <w:r>
        <w:rPr>
          <w:lang w:val="en-US" w:eastAsia="zh-CN"/>
        </w:rPr>
        <w:t>ore, i</w:t>
      </w:r>
      <w:r>
        <w:rPr>
          <w:rFonts w:hint="eastAsia"/>
          <w:lang w:val="en-US" w:eastAsia="zh-CN"/>
        </w:rPr>
        <w:t>t reduces the potential complexity of Sidelink resource pool allocation.</w:t>
      </w:r>
    </w:p>
    <w:p w14:paraId="7B285FCC" w14:textId="77777777" w:rsidR="0074684E" w:rsidRDefault="007277B6">
      <w:pPr>
        <w:spacing w:before="156"/>
        <w:rPr>
          <w:b/>
          <w:bCs/>
          <w:i/>
          <w:iCs/>
          <w:lang w:val="en-US" w:eastAsia="zh-CN"/>
        </w:rPr>
      </w:pPr>
      <w:r>
        <w:rPr>
          <w:rFonts w:hint="eastAsia"/>
          <w:b/>
          <w:bCs/>
          <w:i/>
          <w:iCs/>
          <w:lang w:val="en-US" w:eastAsia="zh-CN"/>
        </w:rPr>
        <w:t xml:space="preserve">Proposal 2: FDM PSCCH and PSSCH resource pool should be </w:t>
      </w:r>
      <w:r>
        <w:rPr>
          <w:b/>
          <w:bCs/>
          <w:i/>
          <w:iCs/>
          <w:lang w:val="en-US" w:eastAsia="zh-CN"/>
        </w:rPr>
        <w:t>considered for</w:t>
      </w:r>
      <w:r>
        <w:rPr>
          <w:rFonts w:hint="eastAsia"/>
          <w:b/>
          <w:bCs/>
          <w:i/>
          <w:iCs/>
          <w:lang w:val="en-US" w:eastAsia="zh-CN"/>
        </w:rPr>
        <w:t xml:space="preserve"> NR Sidelink.</w:t>
      </w:r>
      <w:r>
        <w:rPr>
          <w:b/>
          <w:bCs/>
          <w:i/>
          <w:iCs/>
          <w:lang w:val="en-US" w:eastAsia="zh-CN"/>
        </w:rPr>
        <w:t xml:space="preserve"> </w:t>
      </w:r>
    </w:p>
    <w:p w14:paraId="56F00E7E" w14:textId="77777777" w:rsidR="0074684E" w:rsidRDefault="007277B6">
      <w:pPr>
        <w:spacing w:beforeLines="0" w:line="240" w:lineRule="auto"/>
        <w:jc w:val="both"/>
        <w:rPr>
          <w:lang w:val="en-US" w:eastAsia="zh-CN"/>
        </w:rPr>
      </w:pPr>
      <w:r>
        <w:rPr>
          <w:rFonts w:hint="eastAsia"/>
          <w:lang w:val="en-US" w:eastAsia="zh-CN"/>
        </w:rPr>
        <w:t>Compar</w:t>
      </w:r>
      <w:r>
        <w:rPr>
          <w:lang w:val="en-US" w:eastAsia="zh-CN"/>
        </w:rPr>
        <w:t>ed</w:t>
      </w:r>
      <w:r>
        <w:rPr>
          <w:rFonts w:hint="eastAsia"/>
          <w:lang w:val="en-US" w:eastAsia="zh-CN"/>
        </w:rPr>
        <w:t xml:space="preserve"> to </w:t>
      </w:r>
      <w:r>
        <w:rPr>
          <w:lang w:val="en-US" w:eastAsia="zh-CN"/>
        </w:rPr>
        <w:t xml:space="preserve">the </w:t>
      </w:r>
      <w:r>
        <w:rPr>
          <w:rFonts w:hint="eastAsia"/>
          <w:lang w:val="en-US" w:eastAsia="zh-CN"/>
        </w:rPr>
        <w:t xml:space="preserve">legacy TDM or FDM resource pool scheme, an integrate Sidelink resource pool </w:t>
      </w:r>
      <w:r>
        <w:rPr>
          <w:rFonts w:hint="eastAsia"/>
          <w:lang w:val="en-US" w:eastAsia="zh-CN"/>
        </w:rPr>
        <w:t xml:space="preserve">structure should be considered in </w:t>
      </w:r>
      <w:r>
        <w:rPr>
          <w:lang w:val="en-US" w:eastAsia="zh-CN"/>
        </w:rPr>
        <w:t xml:space="preserve">the </w:t>
      </w:r>
      <w:r>
        <w:rPr>
          <w:rFonts w:hint="eastAsia"/>
          <w:lang w:val="en-US" w:eastAsia="zh-CN"/>
        </w:rPr>
        <w:t>NR Sidelink discussion.</w:t>
      </w:r>
      <w:r>
        <w:rPr>
          <w:lang w:val="en-US" w:eastAsia="zh-CN"/>
        </w:rPr>
        <w:t xml:space="preserve"> </w:t>
      </w:r>
    </w:p>
    <w:p w14:paraId="5268DB81" w14:textId="77777777" w:rsidR="0074684E" w:rsidRDefault="007277B6">
      <w:pPr>
        <w:spacing w:before="156"/>
        <w:jc w:val="both"/>
        <w:rPr>
          <w:lang w:val="en-US" w:eastAsia="zh-CN"/>
        </w:rPr>
      </w:pPr>
      <w:r>
        <w:rPr>
          <w:rFonts w:hint="eastAsia"/>
          <w:lang w:val="en-US" w:eastAsia="zh-CN"/>
        </w:rPr>
        <w:t xml:space="preserve">An integrate resource pool for Sidelink is defined as </w:t>
      </w:r>
      <w:r>
        <w:rPr>
          <w:lang w:val="en-US" w:eastAsia="zh-CN"/>
        </w:rPr>
        <w:t xml:space="preserve">being the </w:t>
      </w:r>
      <w:r>
        <w:rPr>
          <w:rFonts w:hint="eastAsia"/>
          <w:lang w:val="en-US" w:eastAsia="zh-CN"/>
        </w:rPr>
        <w:t xml:space="preserve">resources included in the resource pool </w:t>
      </w:r>
      <w:r>
        <w:rPr>
          <w:lang w:val="en-US" w:eastAsia="zh-CN"/>
        </w:rPr>
        <w:t xml:space="preserve">that </w:t>
      </w:r>
      <w:r>
        <w:rPr>
          <w:rFonts w:hint="eastAsia"/>
          <w:lang w:val="en-US" w:eastAsia="zh-CN"/>
        </w:rPr>
        <w:t>can be used for V2X signalling transmission and either PSCCH or PSSCH channel resour</w:t>
      </w:r>
      <w:r>
        <w:rPr>
          <w:rFonts w:hint="eastAsia"/>
          <w:lang w:val="en-US" w:eastAsia="zh-CN"/>
        </w:rPr>
        <w:t xml:space="preserve">ces </w:t>
      </w:r>
      <w:r>
        <w:rPr>
          <w:lang w:val="en-US" w:eastAsia="zh-CN"/>
        </w:rPr>
        <w:t>can</w:t>
      </w:r>
      <w:r>
        <w:rPr>
          <w:rFonts w:hint="eastAsia"/>
          <w:lang w:val="en-US" w:eastAsia="zh-CN"/>
        </w:rPr>
        <w:t xml:space="preserve"> be flexibly configured within it, an example is shown in Figure 3. It sets no limitation for Sidelink resource allocation and provides more space for PSCCH/PSSCH channel scheme.</w:t>
      </w:r>
      <w:r>
        <w:rPr>
          <w:lang w:val="en-US" w:eastAsia="zh-CN"/>
        </w:rPr>
        <w:t xml:space="preserve"> </w:t>
      </w:r>
    </w:p>
    <w:p w14:paraId="1BB9B4A3" w14:textId="77777777" w:rsidR="0074684E" w:rsidRDefault="007277B6">
      <w:pPr>
        <w:spacing w:before="156"/>
        <w:jc w:val="center"/>
        <w:rPr>
          <w:lang w:val="en-US" w:eastAsia="zh-CN"/>
        </w:rPr>
      </w:pPr>
      <w:r>
        <w:rPr>
          <w:noProof/>
          <w:lang w:val="en-US" w:eastAsia="zh-CN"/>
        </w:rPr>
        <w:drawing>
          <wp:inline distT="0" distB="0" distL="114300" distR="114300" wp14:anchorId="5579A400" wp14:editId="369564A0">
            <wp:extent cx="4114165" cy="2080895"/>
            <wp:effectExtent l="0" t="0" r="635" b="14605"/>
            <wp:docPr id="5" name="图片 5" descr="integrate pool and PSCCH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ntegrate pool and PSCCH - 副本"/>
                    <pic:cNvPicPr>
                      <a:picLocks noChangeAspect="1"/>
                    </pic:cNvPicPr>
                  </pic:nvPicPr>
                  <pic:blipFill>
                    <a:blip r:embed="rId11"/>
                    <a:stretch>
                      <a:fillRect/>
                    </a:stretch>
                  </pic:blipFill>
                  <pic:spPr>
                    <a:xfrm>
                      <a:off x="0" y="0"/>
                      <a:ext cx="4114165" cy="2080895"/>
                    </a:xfrm>
                    <a:prstGeom prst="rect">
                      <a:avLst/>
                    </a:prstGeom>
                  </pic:spPr>
                </pic:pic>
              </a:graphicData>
            </a:graphic>
          </wp:inline>
        </w:drawing>
      </w:r>
    </w:p>
    <w:p w14:paraId="3E53A3B6" w14:textId="77777777" w:rsidR="0074684E" w:rsidRDefault="007277B6">
      <w:pPr>
        <w:spacing w:before="156"/>
        <w:jc w:val="center"/>
        <w:rPr>
          <w:rFonts w:ascii="Arial" w:hAnsi="Arial" w:cs="Arial"/>
          <w:b/>
          <w:lang w:val="en-US" w:eastAsia="zh-CN"/>
        </w:rPr>
      </w:pPr>
      <w:r>
        <w:rPr>
          <w:rFonts w:ascii="Arial" w:hAnsi="Arial" w:cs="Arial"/>
          <w:b/>
          <w:lang w:val="en-US" w:eastAsia="zh-CN"/>
        </w:rPr>
        <w:t>Figure 3: An example of integrate PSCCH/PSSCH resource pools</w:t>
      </w:r>
    </w:p>
    <w:p w14:paraId="29BC566F" w14:textId="77777777" w:rsidR="0074684E" w:rsidRDefault="007277B6">
      <w:pPr>
        <w:spacing w:before="156"/>
        <w:jc w:val="both"/>
        <w:rPr>
          <w:lang w:val="en-US" w:eastAsia="zh-CN"/>
        </w:rPr>
      </w:pPr>
      <w:r>
        <w:rPr>
          <w:lang w:val="en-US" w:eastAsia="zh-CN"/>
        </w:rPr>
        <w:t>However, one</w:t>
      </w:r>
      <w:r>
        <w:rPr>
          <w:rFonts w:hint="eastAsia"/>
          <w:lang w:val="en-US" w:eastAsia="zh-CN"/>
        </w:rPr>
        <w:t xml:space="preserve"> issue </w:t>
      </w:r>
      <w:r>
        <w:rPr>
          <w:lang w:val="en-US" w:eastAsia="zh-CN"/>
        </w:rPr>
        <w:t>related to</w:t>
      </w:r>
      <w:r>
        <w:rPr>
          <w:rFonts w:hint="eastAsia"/>
          <w:lang w:val="en-US" w:eastAsia="zh-CN"/>
        </w:rPr>
        <w:t xml:space="preserve"> integrate Sidelink resource pool </w:t>
      </w:r>
      <w:r>
        <w:rPr>
          <w:lang w:val="en-US" w:eastAsia="zh-CN"/>
        </w:rPr>
        <w:t>that</w:t>
      </w:r>
      <w:r>
        <w:rPr>
          <w:rFonts w:hint="eastAsia"/>
          <w:lang w:val="en-US" w:eastAsia="zh-CN"/>
        </w:rPr>
        <w:t xml:space="preserve"> needs to be discussed is the flexible relationship between PSCCH channel and PSSCH channel resource as the resources of two channels can be assigned at any symbols and PRBs.  In addition, </w:t>
      </w:r>
      <w:r>
        <w:rPr>
          <w:rFonts w:hint="eastAsia"/>
          <w:lang w:val="en-US" w:eastAsia="zh-CN"/>
        </w:rPr>
        <w:t>PSCCH channel resources should be blind detected by V2X UE to obtain SCI.  Therefore, the configured PSCCH channel resources within the integrate resource pool should be indicated.</w:t>
      </w:r>
    </w:p>
    <w:p w14:paraId="394CA795" w14:textId="77777777" w:rsidR="0074684E" w:rsidRDefault="007277B6">
      <w:pPr>
        <w:spacing w:before="156"/>
        <w:rPr>
          <w:b/>
          <w:bCs/>
          <w:i/>
          <w:iCs/>
          <w:lang w:val="en-US" w:eastAsia="zh-CN"/>
        </w:rPr>
      </w:pPr>
      <w:r>
        <w:rPr>
          <w:rFonts w:hint="eastAsia"/>
          <w:b/>
          <w:bCs/>
          <w:i/>
          <w:iCs/>
          <w:lang w:val="en-US" w:eastAsia="zh-CN"/>
        </w:rPr>
        <w:t xml:space="preserve">Proposal 3: </w:t>
      </w:r>
      <w:r>
        <w:rPr>
          <w:b/>
          <w:bCs/>
          <w:i/>
          <w:iCs/>
          <w:lang w:val="en-US" w:eastAsia="zh-CN"/>
        </w:rPr>
        <w:t>The i</w:t>
      </w:r>
      <w:r>
        <w:rPr>
          <w:rFonts w:hint="eastAsia"/>
          <w:b/>
          <w:bCs/>
          <w:i/>
          <w:iCs/>
          <w:lang w:val="en-US" w:eastAsia="zh-CN"/>
        </w:rPr>
        <w:t>ntegrate Sidelink resource pool scheme, i.e. the resources</w:t>
      </w:r>
      <w:r>
        <w:rPr>
          <w:rFonts w:hint="eastAsia"/>
          <w:b/>
          <w:bCs/>
          <w:i/>
          <w:iCs/>
          <w:lang w:val="en-US" w:eastAsia="zh-CN"/>
        </w:rPr>
        <w:t xml:space="preserve"> included in the Sidelink resource pool can be used as PSCCH </w:t>
      </w:r>
      <w:r>
        <w:rPr>
          <w:b/>
          <w:bCs/>
          <w:i/>
          <w:iCs/>
          <w:lang w:val="en-US" w:eastAsia="zh-CN"/>
        </w:rPr>
        <w:t>channel resource</w:t>
      </w:r>
      <w:r>
        <w:rPr>
          <w:rFonts w:hint="eastAsia"/>
          <w:b/>
          <w:bCs/>
          <w:i/>
          <w:iCs/>
          <w:lang w:val="en-US" w:eastAsia="zh-CN"/>
        </w:rPr>
        <w:t xml:space="preserve"> or PSSCH channel resource which can be flexibly configured, should be </w:t>
      </w:r>
      <w:r>
        <w:rPr>
          <w:b/>
          <w:bCs/>
          <w:i/>
          <w:iCs/>
          <w:lang w:val="en-US" w:eastAsia="zh-CN"/>
        </w:rPr>
        <w:t>further studied</w:t>
      </w:r>
      <w:r>
        <w:rPr>
          <w:rFonts w:hint="eastAsia"/>
          <w:b/>
          <w:bCs/>
          <w:i/>
          <w:iCs/>
          <w:lang w:val="en-US" w:eastAsia="zh-CN"/>
        </w:rPr>
        <w:t>.</w:t>
      </w:r>
      <w:r>
        <w:rPr>
          <w:b/>
          <w:bCs/>
          <w:i/>
          <w:iCs/>
          <w:lang w:val="en-US" w:eastAsia="zh-CN"/>
        </w:rPr>
        <w:t xml:space="preserve"> </w:t>
      </w:r>
    </w:p>
    <w:p w14:paraId="4CC5CF01" w14:textId="77777777" w:rsidR="0074684E" w:rsidRDefault="007277B6">
      <w:pPr>
        <w:pStyle w:val="Heading2"/>
        <w:spacing w:before="156"/>
        <w:ind w:left="991" w:right="200" w:hangingChars="354" w:hanging="991"/>
        <w:rPr>
          <w:szCs w:val="22"/>
          <w:lang w:val="en-US" w:eastAsia="zh-CN"/>
        </w:rPr>
      </w:pPr>
      <w:r>
        <w:rPr>
          <w:rFonts w:hint="eastAsia"/>
          <w:szCs w:val="22"/>
          <w:lang w:val="en-US" w:eastAsia="zh-CN"/>
        </w:rPr>
        <w:lastRenderedPageBreak/>
        <w:t xml:space="preserve">Resource pool allocation </w:t>
      </w:r>
    </w:p>
    <w:p w14:paraId="5BA324F7" w14:textId="77777777" w:rsidR="0074684E" w:rsidRDefault="007277B6">
      <w:pPr>
        <w:spacing w:before="156"/>
        <w:jc w:val="both"/>
        <w:rPr>
          <w:lang w:val="en-US" w:eastAsia="zh-CN"/>
        </w:rPr>
      </w:pPr>
      <w:r>
        <w:rPr>
          <w:rFonts w:hint="eastAsia"/>
          <w:lang w:val="en-US" w:eastAsia="zh-CN"/>
        </w:rPr>
        <w:t xml:space="preserve">Sidelink resource pools should be pre-configured or indicated to V2X UE.  For the case that resources are multiplexed between V2X UEs and cellular UEs, Sidelink resource pool may occupy partial resources of Uu and be assigned by </w:t>
      </w:r>
      <w:proofErr w:type="spellStart"/>
      <w:r>
        <w:rPr>
          <w:rFonts w:hint="eastAsia"/>
          <w:lang w:val="en-US" w:eastAsia="zh-CN"/>
        </w:rPr>
        <w:t>gNB</w:t>
      </w:r>
      <w:proofErr w:type="spellEnd"/>
      <w:r>
        <w:rPr>
          <w:rFonts w:hint="eastAsia"/>
          <w:lang w:val="en-US" w:eastAsia="zh-CN"/>
        </w:rPr>
        <w:t>. In order to inform the</w:t>
      </w:r>
      <w:r>
        <w:rPr>
          <w:rFonts w:hint="eastAsia"/>
          <w:lang w:val="en-US" w:eastAsia="zh-CN"/>
        </w:rPr>
        <w:t xml:space="preserve"> Sidelink resource pool configuration to all V2X UEs, especially for RRC-idle UEs, the Sidelink resource pool allocation should be indicated by broadcast signalling. Furthermore, dedicated or group common configuration can be indicated by RRC signalling fo</w:t>
      </w:r>
      <w:r>
        <w:rPr>
          <w:rFonts w:hint="eastAsia"/>
          <w:lang w:val="en-US" w:eastAsia="zh-CN"/>
        </w:rPr>
        <w:t xml:space="preserve">r RRC-connected UEs. </w:t>
      </w:r>
    </w:p>
    <w:p w14:paraId="1CCDFC23" w14:textId="77777777" w:rsidR="0074684E" w:rsidRDefault="007277B6">
      <w:pPr>
        <w:spacing w:before="156"/>
        <w:jc w:val="both"/>
        <w:rPr>
          <w:b/>
          <w:bCs/>
          <w:i/>
          <w:iCs/>
          <w:lang w:val="en-US" w:eastAsia="zh-CN"/>
        </w:rPr>
      </w:pPr>
      <w:r>
        <w:rPr>
          <w:rFonts w:hint="eastAsia"/>
          <w:lang w:val="en-US" w:eastAsia="zh-CN"/>
        </w:rPr>
        <w:t xml:space="preserve"> </w:t>
      </w:r>
      <w:r>
        <w:rPr>
          <w:rFonts w:hint="eastAsia"/>
          <w:b/>
          <w:bCs/>
          <w:i/>
          <w:iCs/>
          <w:lang w:val="en-US" w:eastAsia="zh-CN"/>
        </w:rPr>
        <w:t>Proposal 4: Sidelink resource pool should be assigned by broadcast signalling or dedicated RRC signalling.</w:t>
      </w:r>
      <w:r>
        <w:rPr>
          <w:b/>
          <w:bCs/>
          <w:i/>
          <w:iCs/>
          <w:lang w:val="en-US" w:eastAsia="zh-CN"/>
        </w:rPr>
        <w:t xml:space="preserve"> </w:t>
      </w:r>
    </w:p>
    <w:p w14:paraId="254E8D7A" w14:textId="77777777" w:rsidR="0074684E" w:rsidRDefault="007277B6">
      <w:pPr>
        <w:spacing w:beforeLines="0" w:after="0"/>
        <w:jc w:val="both"/>
        <w:rPr>
          <w:lang w:val="en-US" w:eastAsia="zh-CN"/>
        </w:rPr>
      </w:pPr>
      <w:r>
        <w:rPr>
          <w:rFonts w:hint="eastAsia"/>
          <w:lang w:val="en-US" w:eastAsia="zh-CN"/>
        </w:rPr>
        <w:t>At the same time, the resources included in Sidelink resource pool should not conflict with Uu, i.e.</w:t>
      </w:r>
      <w:r>
        <w:rPr>
          <w:lang w:val="en-US" w:eastAsia="zh-CN"/>
        </w:rPr>
        <w:t>,</w:t>
      </w:r>
      <w:r>
        <w:rPr>
          <w:rFonts w:hint="eastAsia"/>
          <w:lang w:val="en-US" w:eastAsia="zh-CN"/>
        </w:rPr>
        <w:t xml:space="preserve"> the symbol type should </w:t>
      </w:r>
      <w:r>
        <w:rPr>
          <w:rFonts w:hint="eastAsia"/>
          <w:lang w:val="en-US" w:eastAsia="zh-CN"/>
        </w:rPr>
        <w:t>be in line with the cell common configuration.</w:t>
      </w:r>
      <w:r>
        <w:rPr>
          <w:lang w:val="en-US" w:eastAsia="zh-CN"/>
        </w:rPr>
        <w:t xml:space="preserve"> </w:t>
      </w:r>
      <w:r>
        <w:rPr>
          <w:rFonts w:hint="eastAsia"/>
          <w:lang w:val="en-US" w:eastAsia="zh-CN"/>
        </w:rPr>
        <w:t xml:space="preserve">As discussed in </w:t>
      </w:r>
      <w:r>
        <w:rPr>
          <w:rFonts w:hint="eastAsia"/>
          <w:lang w:val="en-US" w:eastAsia="zh-CN"/>
        </w:rPr>
        <w:fldChar w:fldCharType="begin"/>
      </w:r>
      <w:r>
        <w:rPr>
          <w:rFonts w:hint="eastAsia"/>
          <w:lang w:val="en-US" w:eastAsia="zh-CN"/>
        </w:rPr>
        <w:instrText xml:space="preserve"> REF _Ref373 \n \h </w:instrText>
      </w:r>
      <w:r>
        <w:rPr>
          <w:rFonts w:hint="eastAsia"/>
          <w:lang w:val="en-US" w:eastAsia="zh-CN"/>
        </w:rPr>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the symbol type which can be used for Sidelink should be determined.  In theory, UL and X symbols configured</w:t>
      </w:r>
      <w:r>
        <w:rPr>
          <w:rFonts w:hint="eastAsia"/>
          <w:lang w:val="en-US" w:eastAsia="zh-CN"/>
        </w:rPr>
        <w:t xml:space="preserve"> by cell common signalling can be assigned for V2X communication and </w:t>
      </w:r>
      <w:r>
        <w:rPr>
          <w:lang w:val="en-US" w:eastAsia="zh-CN"/>
        </w:rPr>
        <w:t>further study may be needed.</w:t>
      </w:r>
      <w:r>
        <w:rPr>
          <w:rFonts w:hint="eastAsia"/>
          <w:lang w:val="en-US" w:eastAsia="zh-CN"/>
        </w:rPr>
        <w:t xml:space="preserve"> For instance, if using UL symbol for Sidelink, the resource pool configuration should indicate symbols configured as cell common UL symbols as the resources for Sidelink.  In other words, Sidelink resource pool allocation should</w:t>
      </w:r>
      <w:r>
        <w:rPr>
          <w:lang w:val="en-US" w:eastAsia="zh-CN"/>
        </w:rPr>
        <w:t xml:space="preserve"> be</w:t>
      </w:r>
      <w:r>
        <w:rPr>
          <w:rFonts w:hint="eastAsia"/>
          <w:lang w:val="en-US" w:eastAsia="zh-CN"/>
        </w:rPr>
        <w:t xml:space="preserve"> base</w:t>
      </w:r>
      <w:r>
        <w:rPr>
          <w:lang w:val="en-US" w:eastAsia="zh-CN"/>
        </w:rPr>
        <w:t>d</w:t>
      </w:r>
      <w:r>
        <w:rPr>
          <w:rFonts w:hint="eastAsia"/>
          <w:lang w:val="en-US" w:eastAsia="zh-CN"/>
        </w:rPr>
        <w:t xml:space="preserve"> on the </w:t>
      </w:r>
      <w:r>
        <w:rPr>
          <w:lang w:val="en-US" w:eastAsia="zh-CN"/>
        </w:rPr>
        <w:t xml:space="preserve">Uu </w:t>
      </w:r>
      <w:r>
        <w:rPr>
          <w:rFonts w:hint="eastAsia"/>
          <w:lang w:val="en-US" w:eastAsia="zh-CN"/>
        </w:rPr>
        <w:t>cell co</w:t>
      </w:r>
      <w:r>
        <w:rPr>
          <w:rFonts w:hint="eastAsia"/>
          <w:lang w:val="en-US" w:eastAsia="zh-CN"/>
        </w:rPr>
        <w:t>mmon configuration.</w:t>
      </w:r>
      <w:r>
        <w:rPr>
          <w:lang w:val="en-US" w:eastAsia="zh-CN"/>
        </w:rPr>
        <w:t xml:space="preserve"> </w:t>
      </w:r>
    </w:p>
    <w:p w14:paraId="51965517" w14:textId="77777777" w:rsidR="0074684E" w:rsidRDefault="007277B6">
      <w:pPr>
        <w:spacing w:before="156"/>
        <w:rPr>
          <w:b/>
          <w:bCs/>
          <w:i/>
          <w:iCs/>
          <w:lang w:val="en-US" w:eastAsia="zh-CN"/>
        </w:rPr>
      </w:pPr>
      <w:r>
        <w:rPr>
          <w:rFonts w:hint="eastAsia"/>
          <w:b/>
          <w:bCs/>
          <w:i/>
          <w:iCs/>
          <w:lang w:val="en-US" w:eastAsia="zh-CN"/>
        </w:rPr>
        <w:t xml:space="preserve">Proposal 5: </w:t>
      </w:r>
      <w:r>
        <w:rPr>
          <w:b/>
          <w:bCs/>
          <w:i/>
          <w:iCs/>
          <w:lang w:val="en-US" w:eastAsia="zh-CN"/>
        </w:rPr>
        <w:t>When the</w:t>
      </w:r>
      <w:r>
        <w:rPr>
          <w:rFonts w:hint="eastAsia"/>
          <w:b/>
          <w:bCs/>
          <w:i/>
          <w:iCs/>
          <w:lang w:val="en-US" w:eastAsia="zh-CN"/>
        </w:rPr>
        <w:t xml:space="preserve"> Sidelink resources </w:t>
      </w:r>
      <w:r>
        <w:rPr>
          <w:b/>
          <w:bCs/>
          <w:i/>
          <w:iCs/>
          <w:lang w:val="en-US" w:eastAsia="zh-CN"/>
        </w:rPr>
        <w:t xml:space="preserve">are </w:t>
      </w:r>
      <w:r>
        <w:rPr>
          <w:rFonts w:hint="eastAsia"/>
          <w:b/>
          <w:bCs/>
          <w:i/>
          <w:iCs/>
          <w:lang w:val="en-US" w:eastAsia="zh-CN"/>
        </w:rPr>
        <w:t>multiplexing with Uu, the type of symbols which are included in Sidelink resource pool should be in line with Uu cell common configuration, i.e. using Uu cell common configured UL and/or X sy</w:t>
      </w:r>
      <w:r>
        <w:rPr>
          <w:rFonts w:hint="eastAsia"/>
          <w:b/>
          <w:bCs/>
          <w:i/>
          <w:iCs/>
          <w:lang w:val="en-US" w:eastAsia="zh-CN"/>
        </w:rPr>
        <w:t xml:space="preserve">mbol for Sidelink </w:t>
      </w:r>
      <w:r>
        <w:rPr>
          <w:b/>
          <w:bCs/>
          <w:i/>
          <w:iCs/>
          <w:lang w:val="en-US" w:eastAsia="zh-CN"/>
        </w:rPr>
        <w:t xml:space="preserve">  </w:t>
      </w:r>
    </w:p>
    <w:p w14:paraId="0F4B300C" w14:textId="77777777" w:rsidR="0074684E" w:rsidRDefault="007277B6">
      <w:pPr>
        <w:pStyle w:val="Heading1"/>
        <w:spacing w:before="156"/>
        <w:ind w:left="0"/>
        <w:rPr>
          <w:rFonts w:eastAsia="SimSun"/>
          <w:lang w:eastAsia="zh-CN"/>
        </w:rPr>
      </w:pPr>
      <w:bookmarkStart w:id="1" w:name="OLE_LINK2"/>
      <w:bookmarkStart w:id="2" w:name="OLE_LINK1"/>
      <w:r>
        <w:rPr>
          <w:rFonts w:eastAsia="SimSun" w:hint="eastAsia"/>
          <w:lang w:eastAsia="zh-CN"/>
        </w:rPr>
        <w:t>Conclusion</w:t>
      </w:r>
    </w:p>
    <w:p w14:paraId="527EE3EC" w14:textId="77777777" w:rsidR="0074684E" w:rsidRDefault="007277B6">
      <w:pPr>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some preliminary issues of Sidelink resource pool allocation are</w:t>
      </w:r>
      <w:r>
        <w:rPr>
          <w:rFonts w:eastAsiaTheme="minorEastAsia" w:cs="Arial" w:hint="eastAsia"/>
          <w:lang w:eastAsia="zh-CN"/>
        </w:rPr>
        <w:t xml:space="preserve"> discussed </w:t>
      </w:r>
      <w:r>
        <w:rPr>
          <w:rFonts w:hint="eastAsia"/>
          <w:lang w:val="en-US" w:eastAsia="zh-CN"/>
        </w:rPr>
        <w:t xml:space="preserve">and </w:t>
      </w:r>
      <w:r>
        <w:rPr>
          <w:rFonts w:eastAsiaTheme="minorEastAsia" w:cs="Arial" w:hint="eastAsia"/>
          <w:lang w:eastAsia="zh-CN"/>
        </w:rPr>
        <w:t>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r>
        <w:rPr>
          <w:rFonts w:cs="Arial" w:hint="eastAsia"/>
          <w:lang w:val="en-US" w:eastAsia="zh-CN"/>
        </w:rPr>
        <w:t xml:space="preserve"> as following</w:t>
      </w:r>
      <w:r>
        <w:rPr>
          <w:rFonts w:cs="Arial" w:hint="eastAsia"/>
          <w:lang w:eastAsia="zh-CN"/>
        </w:rPr>
        <w:t>:</w:t>
      </w:r>
    </w:p>
    <w:p w14:paraId="68FAAAFA" w14:textId="77777777" w:rsidR="0074684E" w:rsidRDefault="007277B6">
      <w:pPr>
        <w:spacing w:before="156"/>
        <w:rPr>
          <w:i/>
          <w:iCs/>
          <w:lang w:val="en-US" w:eastAsia="zh-CN"/>
        </w:rPr>
      </w:pPr>
      <w:r>
        <w:rPr>
          <w:b/>
          <w:bCs/>
          <w:i/>
          <w:iCs/>
          <w:lang w:val="en-US" w:eastAsia="zh-CN"/>
        </w:rPr>
        <w:t xml:space="preserve">Proposal </w:t>
      </w:r>
      <w:r>
        <w:rPr>
          <w:rFonts w:hint="eastAsia"/>
          <w:b/>
          <w:bCs/>
          <w:i/>
          <w:iCs/>
          <w:lang w:val="en-US" w:eastAsia="zh-CN"/>
        </w:rPr>
        <w:t>1</w:t>
      </w:r>
      <w:r>
        <w:rPr>
          <w:b/>
          <w:bCs/>
          <w:i/>
          <w:iCs/>
          <w:lang w:val="en-US" w:eastAsia="zh-CN"/>
        </w:rPr>
        <w:t>:</w:t>
      </w:r>
      <w:r>
        <w:rPr>
          <w:rFonts w:hint="eastAsia"/>
          <w:b/>
          <w:bCs/>
          <w:i/>
          <w:iCs/>
          <w:lang w:val="en-US" w:eastAsia="zh-CN"/>
        </w:rPr>
        <w:t xml:space="preserve">  Sidelink resource pool should be configured</w:t>
      </w:r>
      <w:r>
        <w:rPr>
          <w:b/>
          <w:bCs/>
          <w:i/>
          <w:iCs/>
          <w:lang w:val="en-US" w:eastAsia="zh-CN"/>
        </w:rPr>
        <w:t xml:space="preserve"> on NR Sidelink</w:t>
      </w:r>
      <w:r>
        <w:rPr>
          <w:rFonts w:hint="eastAsia"/>
          <w:b/>
          <w:bCs/>
          <w:i/>
          <w:iCs/>
          <w:lang w:val="en-US" w:eastAsia="zh-CN"/>
        </w:rPr>
        <w:t>.</w:t>
      </w:r>
    </w:p>
    <w:p w14:paraId="737E1547" w14:textId="77777777" w:rsidR="0074684E" w:rsidRDefault="007277B6">
      <w:pPr>
        <w:spacing w:before="156"/>
        <w:rPr>
          <w:b/>
          <w:bCs/>
          <w:i/>
          <w:iCs/>
          <w:lang w:val="en-US" w:eastAsia="zh-CN"/>
        </w:rPr>
      </w:pPr>
      <w:r>
        <w:rPr>
          <w:rFonts w:hint="eastAsia"/>
          <w:b/>
          <w:bCs/>
          <w:i/>
          <w:iCs/>
          <w:lang w:val="en-US" w:eastAsia="zh-CN"/>
        </w:rPr>
        <w:t>Observati</w:t>
      </w:r>
      <w:r>
        <w:rPr>
          <w:rFonts w:hint="eastAsia"/>
          <w:b/>
          <w:bCs/>
          <w:i/>
          <w:iCs/>
          <w:lang w:val="en-US" w:eastAsia="zh-CN"/>
        </w:rPr>
        <w:t xml:space="preserve">on 1: TDM PSCCH and PSSCH resource pool structure may not </w:t>
      </w:r>
      <w:r>
        <w:rPr>
          <w:b/>
          <w:bCs/>
          <w:i/>
          <w:iCs/>
          <w:lang w:val="en-US" w:eastAsia="zh-CN"/>
        </w:rPr>
        <w:t xml:space="preserve">be </w:t>
      </w:r>
      <w:r>
        <w:rPr>
          <w:rFonts w:hint="eastAsia"/>
          <w:b/>
          <w:bCs/>
          <w:i/>
          <w:iCs/>
          <w:lang w:val="en-US" w:eastAsia="zh-CN"/>
        </w:rPr>
        <w:t>appropriate for NR Sidelink since it may introduce extra latency while PSCCH and PSSCH are transmitted on different symbols.</w:t>
      </w:r>
      <w:r>
        <w:rPr>
          <w:b/>
          <w:bCs/>
          <w:i/>
          <w:iCs/>
          <w:lang w:val="en-US" w:eastAsia="zh-CN"/>
        </w:rPr>
        <w:t xml:space="preserve"> </w:t>
      </w:r>
    </w:p>
    <w:p w14:paraId="47034A8A" w14:textId="77777777" w:rsidR="0074684E" w:rsidRDefault="007277B6">
      <w:pPr>
        <w:spacing w:before="156"/>
        <w:rPr>
          <w:b/>
          <w:bCs/>
          <w:i/>
          <w:iCs/>
          <w:lang w:val="en-US" w:eastAsia="zh-CN"/>
        </w:rPr>
      </w:pPr>
      <w:r>
        <w:rPr>
          <w:rFonts w:hint="eastAsia"/>
          <w:b/>
          <w:bCs/>
          <w:i/>
          <w:iCs/>
          <w:lang w:val="en-US" w:eastAsia="zh-CN"/>
        </w:rPr>
        <w:t xml:space="preserve">Proposal 2: FDM PSCCH and PSSCH resource pool should be </w:t>
      </w:r>
      <w:r>
        <w:rPr>
          <w:b/>
          <w:bCs/>
          <w:i/>
          <w:iCs/>
          <w:lang w:val="en-US" w:eastAsia="zh-CN"/>
        </w:rPr>
        <w:t>considered fo</w:t>
      </w:r>
      <w:r>
        <w:rPr>
          <w:b/>
          <w:bCs/>
          <w:i/>
          <w:iCs/>
          <w:lang w:val="en-US" w:eastAsia="zh-CN"/>
        </w:rPr>
        <w:t>r</w:t>
      </w:r>
      <w:r>
        <w:rPr>
          <w:rFonts w:hint="eastAsia"/>
          <w:b/>
          <w:bCs/>
          <w:i/>
          <w:iCs/>
          <w:lang w:val="en-US" w:eastAsia="zh-CN"/>
        </w:rPr>
        <w:t xml:space="preserve"> NR Sidelink.</w:t>
      </w:r>
    </w:p>
    <w:p w14:paraId="644F72D0" w14:textId="77777777" w:rsidR="0074684E" w:rsidRDefault="007277B6">
      <w:pPr>
        <w:spacing w:before="156"/>
        <w:rPr>
          <w:b/>
          <w:bCs/>
          <w:i/>
          <w:iCs/>
          <w:lang w:val="en-US" w:eastAsia="zh-CN"/>
        </w:rPr>
      </w:pPr>
      <w:r>
        <w:rPr>
          <w:rFonts w:hint="eastAsia"/>
          <w:b/>
          <w:bCs/>
          <w:i/>
          <w:iCs/>
          <w:lang w:val="en-US" w:eastAsia="zh-CN"/>
        </w:rPr>
        <w:t xml:space="preserve">Proposal 3: </w:t>
      </w:r>
      <w:r>
        <w:rPr>
          <w:b/>
          <w:bCs/>
          <w:i/>
          <w:iCs/>
          <w:lang w:val="en-US" w:eastAsia="zh-CN"/>
        </w:rPr>
        <w:t>The i</w:t>
      </w:r>
      <w:r>
        <w:rPr>
          <w:rFonts w:hint="eastAsia"/>
          <w:b/>
          <w:bCs/>
          <w:i/>
          <w:iCs/>
          <w:lang w:val="en-US" w:eastAsia="zh-CN"/>
        </w:rPr>
        <w:t xml:space="preserve">ntegrate Sidelink resource pool scheme, i.e. the resources included in the Sidelink resource pool can be used as PSCCH </w:t>
      </w:r>
      <w:r>
        <w:rPr>
          <w:b/>
          <w:bCs/>
          <w:i/>
          <w:iCs/>
          <w:lang w:val="en-US" w:eastAsia="zh-CN"/>
        </w:rPr>
        <w:t>channel resource</w:t>
      </w:r>
      <w:r>
        <w:rPr>
          <w:rFonts w:hint="eastAsia"/>
          <w:b/>
          <w:bCs/>
          <w:i/>
          <w:iCs/>
          <w:lang w:val="en-US" w:eastAsia="zh-CN"/>
        </w:rPr>
        <w:t xml:space="preserve"> or PSSCH channel resource which can be flexibly </w:t>
      </w:r>
      <w:r>
        <w:rPr>
          <w:b/>
          <w:bCs/>
          <w:i/>
          <w:iCs/>
          <w:lang w:val="en-US" w:eastAsia="zh-CN"/>
        </w:rPr>
        <w:t>configured, should</w:t>
      </w:r>
      <w:r>
        <w:rPr>
          <w:rFonts w:hint="eastAsia"/>
          <w:b/>
          <w:bCs/>
          <w:i/>
          <w:iCs/>
          <w:lang w:val="en-US" w:eastAsia="zh-CN"/>
        </w:rPr>
        <w:t xml:space="preserve"> be </w:t>
      </w:r>
      <w:r>
        <w:rPr>
          <w:b/>
          <w:bCs/>
          <w:i/>
          <w:iCs/>
          <w:lang w:val="en-US" w:eastAsia="zh-CN"/>
        </w:rPr>
        <w:t>further studied</w:t>
      </w:r>
      <w:r>
        <w:rPr>
          <w:rFonts w:hint="eastAsia"/>
          <w:b/>
          <w:bCs/>
          <w:i/>
          <w:iCs/>
          <w:lang w:val="en-US" w:eastAsia="zh-CN"/>
        </w:rPr>
        <w:t>.</w:t>
      </w:r>
    </w:p>
    <w:p w14:paraId="56F477DE" w14:textId="77777777" w:rsidR="0074684E" w:rsidRDefault="007277B6">
      <w:pPr>
        <w:spacing w:before="156"/>
        <w:rPr>
          <w:b/>
          <w:bCs/>
          <w:i/>
          <w:iCs/>
          <w:lang w:val="en-US" w:eastAsia="zh-CN"/>
        </w:rPr>
      </w:pPr>
      <w:r>
        <w:rPr>
          <w:rFonts w:hint="eastAsia"/>
          <w:b/>
          <w:bCs/>
          <w:i/>
          <w:iCs/>
          <w:lang w:val="en-US" w:eastAsia="zh-CN"/>
        </w:rPr>
        <w:t>Proposal 4: Sidelink resource pool should be assigned by broadcast signalling or dedicated RRC signalling.</w:t>
      </w:r>
    </w:p>
    <w:p w14:paraId="7BA76579" w14:textId="77777777" w:rsidR="0074684E" w:rsidRDefault="007277B6">
      <w:pPr>
        <w:spacing w:before="156"/>
        <w:rPr>
          <w:rFonts w:eastAsiaTheme="minorEastAsia"/>
          <w:b/>
          <w:bCs/>
          <w:lang w:val="en-US" w:eastAsia="zh-CN"/>
        </w:rPr>
      </w:pPr>
      <w:r>
        <w:rPr>
          <w:rFonts w:hint="eastAsia"/>
          <w:b/>
          <w:bCs/>
          <w:i/>
          <w:iCs/>
          <w:lang w:val="en-US" w:eastAsia="zh-CN"/>
        </w:rPr>
        <w:t xml:space="preserve">Proposal 5: </w:t>
      </w:r>
      <w:r>
        <w:rPr>
          <w:b/>
          <w:bCs/>
          <w:i/>
          <w:iCs/>
          <w:lang w:val="en-US" w:eastAsia="zh-CN"/>
        </w:rPr>
        <w:t xml:space="preserve">When the </w:t>
      </w:r>
      <w:r>
        <w:rPr>
          <w:rFonts w:hint="eastAsia"/>
          <w:b/>
          <w:bCs/>
          <w:i/>
          <w:iCs/>
          <w:lang w:val="en-US" w:eastAsia="zh-CN"/>
        </w:rPr>
        <w:t xml:space="preserve">Sidelink resources </w:t>
      </w:r>
      <w:r>
        <w:rPr>
          <w:b/>
          <w:bCs/>
          <w:i/>
          <w:iCs/>
          <w:lang w:val="en-US" w:eastAsia="zh-CN"/>
        </w:rPr>
        <w:t xml:space="preserve">are </w:t>
      </w:r>
      <w:r>
        <w:rPr>
          <w:rFonts w:hint="eastAsia"/>
          <w:b/>
          <w:bCs/>
          <w:i/>
          <w:iCs/>
          <w:lang w:val="en-US" w:eastAsia="zh-CN"/>
        </w:rPr>
        <w:t xml:space="preserve">multiplexing with Uu, the type of symbols which are included in Sidelink resource pool should be in line </w:t>
      </w:r>
      <w:r>
        <w:rPr>
          <w:rFonts w:hint="eastAsia"/>
          <w:b/>
          <w:bCs/>
          <w:i/>
          <w:iCs/>
          <w:lang w:val="en-US" w:eastAsia="zh-CN"/>
        </w:rPr>
        <w:t xml:space="preserve">with Uu cell common configuration, i.e. using Uu cell common configured UL and/or X symbol for Sidelink </w:t>
      </w:r>
    </w:p>
    <w:p w14:paraId="5FECCD63" w14:textId="77777777" w:rsidR="0074684E" w:rsidRDefault="007277B6">
      <w:pPr>
        <w:pStyle w:val="Heading1"/>
        <w:spacing w:before="156"/>
        <w:ind w:left="0"/>
        <w:rPr>
          <w:rFonts w:eastAsia="SimSun"/>
          <w:lang w:eastAsia="zh-CN"/>
        </w:rPr>
      </w:pPr>
      <w:r>
        <w:rPr>
          <w:rFonts w:eastAsia="SimSun" w:hint="eastAsia"/>
          <w:lang w:eastAsia="zh-CN"/>
        </w:rPr>
        <w:lastRenderedPageBreak/>
        <w:t>Reference</w:t>
      </w:r>
      <w:r>
        <w:rPr>
          <w:rFonts w:eastAsia="SimSun"/>
          <w:lang w:eastAsia="zh-CN"/>
        </w:rPr>
        <w:t>s</w:t>
      </w:r>
    </w:p>
    <w:bookmarkStart w:id="3" w:name="_Ref23531"/>
    <w:bookmarkEnd w:id="0"/>
    <w:bookmarkEnd w:id="1"/>
    <w:bookmarkEnd w:id="2"/>
    <w:p w14:paraId="1A9047AD" w14:textId="77777777" w:rsidR="0074684E" w:rsidRDefault="007277B6">
      <w:pPr>
        <w:pStyle w:val="References"/>
        <w:spacing w:before="156" w:after="0"/>
        <w:rPr>
          <w:szCs w:val="20"/>
          <w:lang w:eastAsia="zh-CN"/>
        </w:rPr>
      </w:pPr>
      <w:r>
        <w:rPr>
          <w:szCs w:val="20"/>
          <w:lang w:eastAsia="ko-KR"/>
        </w:rPr>
        <w:fldChar w:fldCharType="begin"/>
      </w:r>
      <w:r>
        <w:rPr>
          <w:szCs w:val="20"/>
          <w:lang w:eastAsia="ko-KR"/>
        </w:rPr>
        <w:instrText>HYPERLINK "http://www.3gpp.org/ftp/tsg_ran/TSG_RAN/TSGR_80/Docs/RP-181480.zip"</w:instrText>
      </w:r>
      <w:r>
        <w:rPr>
          <w:szCs w:val="20"/>
          <w:lang w:eastAsia="ko-KR"/>
        </w:rPr>
        <w:fldChar w:fldCharType="separate"/>
      </w:r>
      <w:r>
        <w:rPr>
          <w:szCs w:val="20"/>
          <w:lang w:eastAsia="ko-KR"/>
        </w:rPr>
        <w:t>RP-18</w:t>
      </w:r>
      <w:bookmarkStart w:id="4" w:name="_GoBack"/>
      <w:bookmarkEnd w:id="4"/>
      <w:r>
        <w:rPr>
          <w:szCs w:val="20"/>
          <w:lang w:eastAsia="ko-KR"/>
        </w:rPr>
        <w:t>1480</w:t>
      </w:r>
      <w:r>
        <w:rPr>
          <w:szCs w:val="20"/>
          <w:lang w:eastAsia="ko-KR"/>
        </w:rPr>
        <w:fldChar w:fldCharType="end"/>
      </w:r>
      <w:r>
        <w:rPr>
          <w:rFonts w:hint="eastAsia"/>
          <w:szCs w:val="20"/>
          <w:lang w:eastAsia="zh-CN"/>
        </w:rPr>
        <w:t>,</w:t>
      </w:r>
      <w:r>
        <w:rPr>
          <w:szCs w:val="20"/>
          <w:lang w:eastAsia="zh-CN"/>
        </w:rPr>
        <w:t xml:space="preserve"> New SID: Study on NR V2X</w:t>
      </w:r>
      <w:r>
        <w:rPr>
          <w:rFonts w:hint="eastAsia"/>
          <w:szCs w:val="20"/>
          <w:lang w:eastAsia="zh-CN"/>
        </w:rPr>
        <w:t>.</w:t>
      </w:r>
      <w:bookmarkEnd w:id="3"/>
    </w:p>
    <w:p w14:paraId="2C1A833A" w14:textId="77777777" w:rsidR="0074684E" w:rsidRPr="008F6699" w:rsidRDefault="007277B6">
      <w:pPr>
        <w:pStyle w:val="References"/>
        <w:spacing w:before="156"/>
        <w:rPr>
          <w:szCs w:val="20"/>
          <w:lang w:eastAsia="zh-CN"/>
        </w:rPr>
      </w:pPr>
      <w:bookmarkStart w:id="5" w:name="_Ref373"/>
      <w:r w:rsidRPr="008F6699">
        <w:rPr>
          <w:szCs w:val="20"/>
          <w:lang w:eastAsia="zh-CN"/>
        </w:rPr>
        <w:t>R1-1808603</w:t>
      </w:r>
      <w:r w:rsidRPr="008F6699">
        <w:rPr>
          <w:rFonts w:hint="eastAsia"/>
          <w:szCs w:val="20"/>
          <w:lang w:eastAsia="zh-CN"/>
        </w:rPr>
        <w:t xml:space="preserve">, </w:t>
      </w:r>
      <w:r w:rsidRPr="008F6699">
        <w:rPr>
          <w:szCs w:val="20"/>
          <w:lang w:eastAsia="zh-CN"/>
        </w:rPr>
        <w:t>“</w:t>
      </w:r>
      <w:r w:rsidRPr="008F6699">
        <w:rPr>
          <w:rFonts w:hint="eastAsia"/>
          <w:szCs w:val="20"/>
          <w:lang w:eastAsia="zh-CN"/>
        </w:rPr>
        <w:t>Discussio</w:t>
      </w:r>
      <w:r w:rsidRPr="008F6699">
        <w:rPr>
          <w:rFonts w:hint="eastAsia"/>
          <w:szCs w:val="20"/>
          <w:lang w:eastAsia="zh-CN"/>
        </w:rPr>
        <w:t>n on NR Sidelink Physical layer structures</w:t>
      </w:r>
      <w:bookmarkEnd w:id="5"/>
      <w:r w:rsidRPr="008F6699">
        <w:rPr>
          <w:szCs w:val="20"/>
          <w:lang w:eastAsia="zh-CN"/>
        </w:rPr>
        <w:t>”, ZTE</w:t>
      </w:r>
    </w:p>
    <w:sectPr w:rsidR="0074684E" w:rsidRPr="008F66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23ECE" w14:textId="77777777" w:rsidR="007277B6" w:rsidRDefault="007277B6">
      <w:pPr>
        <w:spacing w:before="120" w:after="0" w:line="240" w:lineRule="auto"/>
      </w:pPr>
      <w:r>
        <w:separator/>
      </w:r>
    </w:p>
  </w:endnote>
  <w:endnote w:type="continuationSeparator" w:id="0">
    <w:p w14:paraId="21603B36" w14:textId="77777777" w:rsidR="007277B6" w:rsidRDefault="007277B6">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auto"/>
    <w:pitch w:val="default"/>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0000012" w:usb3="00000000" w:csb0="0002009F" w:csb1="00000000"/>
  </w:font>
  <w:font w:name="Tahoma">
    <w:panose1 w:val="020B0604030504040204"/>
    <w:charset w:val="00"/>
    <w:family w:val="auto"/>
    <w:pitch w:val="default"/>
    <w:sig w:usb0="E1002EFF" w:usb1="C000605B" w:usb2="00000029" w:usb3="00000000" w:csb0="200101FF" w:csb1="20280000"/>
  </w:font>
  <w:font w:name="Arial Unicode MS">
    <w:altName w:val="Microsoft YaHei"/>
    <w:panose1 w:val="020B0604020202020204"/>
    <w:charset w:val="86"/>
    <w:family w:val="swiss"/>
    <w:pitch w:val="default"/>
    <w:sig w:usb0="00000000" w:usb1="00000000" w:usb2="0000003F" w:usb3="00000000" w:csb0="003F01FF" w:csb1="00000000"/>
  </w:font>
  <w:font w:name="Times">
    <w:altName w:val="Times New Roman"/>
    <w:panose1 w:val="02020603050405020304"/>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MS LineDraw">
    <w:altName w:val="微软雅黑"/>
    <w:charset w:val="02"/>
    <w:family w:val="modern"/>
    <w:pitch w:val="default"/>
  </w:font>
  <w:font w:name="Helvetica">
    <w:panose1 w:val="020B0604020202020204"/>
    <w:charset w:val="00"/>
    <w:family w:val="swiss"/>
    <w:pitch w:val="default"/>
    <w:sig w:usb0="00000000" w:usb1="00000000" w:usb2="00000000" w:usb3="00000000" w:csb0="00000001" w:csb1="00000000"/>
  </w:font>
  <w:font w:name="KaiTi_GB2312">
    <w:altName w:val="Microsoft YaHei"/>
    <w:panose1 w:val="02010609060101010101"/>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1F645" w14:textId="77777777" w:rsidR="0074684E" w:rsidRDefault="0074684E">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B75B6" w14:textId="77777777" w:rsidR="0074684E" w:rsidRDefault="0074684E">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3DDB" w14:textId="77777777" w:rsidR="0074684E" w:rsidRDefault="0074684E">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6AA6C" w14:textId="77777777" w:rsidR="007277B6" w:rsidRDefault="007277B6">
      <w:pPr>
        <w:spacing w:before="120" w:after="0" w:line="240" w:lineRule="auto"/>
      </w:pPr>
      <w:r>
        <w:separator/>
      </w:r>
    </w:p>
  </w:footnote>
  <w:footnote w:type="continuationSeparator" w:id="0">
    <w:p w14:paraId="42C2F155" w14:textId="77777777" w:rsidR="007277B6" w:rsidRDefault="007277B6">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AB062" w14:textId="77777777" w:rsidR="0074684E" w:rsidRDefault="0074684E">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CA94E" w14:textId="77777777" w:rsidR="0074684E" w:rsidRDefault="0074684E">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C4530" w14:textId="77777777" w:rsidR="0074684E" w:rsidRDefault="0074684E">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7206F1"/>
    <w:multiLevelType w:val="multilevel"/>
    <w:tmpl w:val="4B7206F1"/>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9" w15:restartNumberingAfterBreak="0">
    <w:nsid w:val="5B610F2C"/>
    <w:multiLevelType w:val="multilevel"/>
    <w:tmpl w:val="5B610F2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Arial" w:hAnsi="Arial" w:cs="Arial" w:hint="default"/>
      </w:rPr>
    </w:lvl>
    <w:lvl w:ilvl="3">
      <w:start w:val="1"/>
      <w:numFmt w:val="bullet"/>
      <w:lvlText w:val="̶"/>
      <w:lvlJc w:val="left"/>
      <w:pPr>
        <w:ind w:left="1700" w:hanging="440"/>
      </w:pPr>
      <w:rPr>
        <w:rFonts w:ascii="Arial" w:hAnsi="Arial" w:cs="Arial" w:hint="default"/>
      </w:rPr>
    </w:lvl>
    <w:lvl w:ilvl="4">
      <w:start w:val="1"/>
      <w:numFmt w:val="bullet"/>
      <w:lvlText w:val="̶"/>
      <w:lvlJc w:val="left"/>
      <w:pPr>
        <w:ind w:left="2100" w:hanging="420"/>
      </w:pPr>
      <w:rPr>
        <w:rFonts w:ascii="Arial" w:hAnsi="Arial" w:cs="Aria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0"/>
  </w:num>
  <w:num w:numId="4">
    <w:abstractNumId w:val="8"/>
  </w:num>
  <w:num w:numId="5">
    <w:abstractNumId w:val="4"/>
  </w:num>
  <w:num w:numId="6">
    <w:abstractNumId w:val="6"/>
  </w:num>
  <w:num w:numId="7">
    <w:abstractNumId w:val="1"/>
  </w:num>
  <w:num w:numId="8">
    <w:abstractNumId w:val="11"/>
  </w:num>
  <w:num w:numId="9">
    <w:abstractNumId w:val="7"/>
  </w:num>
  <w:num w:numId="10">
    <w:abstractNumId w:val="3"/>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078"/>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02F"/>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6DDE"/>
    <w:rsid w:val="00C3764E"/>
    <w:rsid w:val="00C379ED"/>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A9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13"/>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3B29D3"/>
    <w:rsid w:val="019B7FE9"/>
    <w:rsid w:val="01B645CF"/>
    <w:rsid w:val="02001A58"/>
    <w:rsid w:val="025466CF"/>
    <w:rsid w:val="026D3D18"/>
    <w:rsid w:val="028D4CE3"/>
    <w:rsid w:val="02B51DD3"/>
    <w:rsid w:val="02C7443F"/>
    <w:rsid w:val="02D13D95"/>
    <w:rsid w:val="02E5496D"/>
    <w:rsid w:val="0329614B"/>
    <w:rsid w:val="035E4372"/>
    <w:rsid w:val="03652129"/>
    <w:rsid w:val="0380502B"/>
    <w:rsid w:val="03BE2153"/>
    <w:rsid w:val="03C44ED1"/>
    <w:rsid w:val="03C463D7"/>
    <w:rsid w:val="03C92099"/>
    <w:rsid w:val="03D82527"/>
    <w:rsid w:val="045857E4"/>
    <w:rsid w:val="04740FD6"/>
    <w:rsid w:val="047F51C5"/>
    <w:rsid w:val="04A457DF"/>
    <w:rsid w:val="04BF0AEE"/>
    <w:rsid w:val="04E23FD9"/>
    <w:rsid w:val="04F23AF7"/>
    <w:rsid w:val="056156EA"/>
    <w:rsid w:val="05941835"/>
    <w:rsid w:val="05B270E3"/>
    <w:rsid w:val="05DB0C7F"/>
    <w:rsid w:val="05E2417F"/>
    <w:rsid w:val="061A3584"/>
    <w:rsid w:val="06511A24"/>
    <w:rsid w:val="07000100"/>
    <w:rsid w:val="07424535"/>
    <w:rsid w:val="0749456E"/>
    <w:rsid w:val="075413DB"/>
    <w:rsid w:val="07B73ECD"/>
    <w:rsid w:val="07BA4593"/>
    <w:rsid w:val="08056558"/>
    <w:rsid w:val="081F28B0"/>
    <w:rsid w:val="0824512C"/>
    <w:rsid w:val="08791A8E"/>
    <w:rsid w:val="08D44A3A"/>
    <w:rsid w:val="09851B90"/>
    <w:rsid w:val="099C1B09"/>
    <w:rsid w:val="09A71354"/>
    <w:rsid w:val="0A0249C1"/>
    <w:rsid w:val="0A036EE3"/>
    <w:rsid w:val="0A5D0AD6"/>
    <w:rsid w:val="0A8322F0"/>
    <w:rsid w:val="0AC23845"/>
    <w:rsid w:val="0AC819A3"/>
    <w:rsid w:val="0AE10ECC"/>
    <w:rsid w:val="0B11139A"/>
    <w:rsid w:val="0B1B7F64"/>
    <w:rsid w:val="0B255844"/>
    <w:rsid w:val="0B2D3893"/>
    <w:rsid w:val="0BB3002B"/>
    <w:rsid w:val="0BCD7593"/>
    <w:rsid w:val="0C68504E"/>
    <w:rsid w:val="0C6F4F2C"/>
    <w:rsid w:val="0C722B77"/>
    <w:rsid w:val="0C8F585A"/>
    <w:rsid w:val="0C93387E"/>
    <w:rsid w:val="0CA53CA2"/>
    <w:rsid w:val="0CC1659D"/>
    <w:rsid w:val="0CD956A2"/>
    <w:rsid w:val="0CF91405"/>
    <w:rsid w:val="0D1D7639"/>
    <w:rsid w:val="0D61689C"/>
    <w:rsid w:val="0D851F5D"/>
    <w:rsid w:val="0DCA2818"/>
    <w:rsid w:val="0DE87A05"/>
    <w:rsid w:val="0DF03B1B"/>
    <w:rsid w:val="0DFA41E3"/>
    <w:rsid w:val="0E204750"/>
    <w:rsid w:val="0E501D4B"/>
    <w:rsid w:val="0E6B54E2"/>
    <w:rsid w:val="0E864311"/>
    <w:rsid w:val="0E872623"/>
    <w:rsid w:val="0EBF5834"/>
    <w:rsid w:val="0EC17DC9"/>
    <w:rsid w:val="0ED507AB"/>
    <w:rsid w:val="0EE174AE"/>
    <w:rsid w:val="0EFF61AB"/>
    <w:rsid w:val="0F507471"/>
    <w:rsid w:val="0FDD2525"/>
    <w:rsid w:val="0FE40F12"/>
    <w:rsid w:val="100F3CD7"/>
    <w:rsid w:val="10225471"/>
    <w:rsid w:val="103A2352"/>
    <w:rsid w:val="105B7BB4"/>
    <w:rsid w:val="109F5837"/>
    <w:rsid w:val="10AC1FD6"/>
    <w:rsid w:val="10DA1C2E"/>
    <w:rsid w:val="10E35003"/>
    <w:rsid w:val="10EE44AE"/>
    <w:rsid w:val="10FF52FC"/>
    <w:rsid w:val="1120246F"/>
    <w:rsid w:val="11257FFC"/>
    <w:rsid w:val="1128738D"/>
    <w:rsid w:val="114F4D98"/>
    <w:rsid w:val="11542CF0"/>
    <w:rsid w:val="11B034A1"/>
    <w:rsid w:val="11CA6459"/>
    <w:rsid w:val="11D05802"/>
    <w:rsid w:val="11D846B7"/>
    <w:rsid w:val="11E30E9C"/>
    <w:rsid w:val="122512B3"/>
    <w:rsid w:val="12256538"/>
    <w:rsid w:val="12506DCA"/>
    <w:rsid w:val="1257554F"/>
    <w:rsid w:val="12892654"/>
    <w:rsid w:val="12B3374E"/>
    <w:rsid w:val="12CE3EC1"/>
    <w:rsid w:val="134E3371"/>
    <w:rsid w:val="13743A08"/>
    <w:rsid w:val="138B240D"/>
    <w:rsid w:val="13A836E9"/>
    <w:rsid w:val="13C32DD7"/>
    <w:rsid w:val="13DA4F32"/>
    <w:rsid w:val="13DC75A3"/>
    <w:rsid w:val="13ED38C2"/>
    <w:rsid w:val="143540F8"/>
    <w:rsid w:val="147C2C21"/>
    <w:rsid w:val="147F3996"/>
    <w:rsid w:val="14A12CDF"/>
    <w:rsid w:val="14DA7255"/>
    <w:rsid w:val="14DE0DD9"/>
    <w:rsid w:val="14E564EC"/>
    <w:rsid w:val="14EA02F9"/>
    <w:rsid w:val="153E6075"/>
    <w:rsid w:val="155170A6"/>
    <w:rsid w:val="157562B2"/>
    <w:rsid w:val="157C3D5C"/>
    <w:rsid w:val="15B357EE"/>
    <w:rsid w:val="15CC6819"/>
    <w:rsid w:val="15D6043A"/>
    <w:rsid w:val="15DA5C61"/>
    <w:rsid w:val="15E25410"/>
    <w:rsid w:val="163C58E4"/>
    <w:rsid w:val="166032CC"/>
    <w:rsid w:val="16604532"/>
    <w:rsid w:val="16814274"/>
    <w:rsid w:val="16B13B85"/>
    <w:rsid w:val="16DE0E90"/>
    <w:rsid w:val="174F070C"/>
    <w:rsid w:val="17595915"/>
    <w:rsid w:val="17754927"/>
    <w:rsid w:val="178717CA"/>
    <w:rsid w:val="179050B7"/>
    <w:rsid w:val="17A57D3F"/>
    <w:rsid w:val="17B44F9A"/>
    <w:rsid w:val="17E525BD"/>
    <w:rsid w:val="18343C77"/>
    <w:rsid w:val="186D1CF0"/>
    <w:rsid w:val="187B6BAC"/>
    <w:rsid w:val="18AF6DB5"/>
    <w:rsid w:val="18E4283B"/>
    <w:rsid w:val="18FA15E3"/>
    <w:rsid w:val="18FE6DD8"/>
    <w:rsid w:val="1976249A"/>
    <w:rsid w:val="19C55892"/>
    <w:rsid w:val="19D44B38"/>
    <w:rsid w:val="19F87A48"/>
    <w:rsid w:val="1A0E1084"/>
    <w:rsid w:val="1ABA77A6"/>
    <w:rsid w:val="1AC83CAF"/>
    <w:rsid w:val="1AF1545E"/>
    <w:rsid w:val="1B3E5105"/>
    <w:rsid w:val="1B51336F"/>
    <w:rsid w:val="1B976BFE"/>
    <w:rsid w:val="1BAE6A16"/>
    <w:rsid w:val="1BDA47BC"/>
    <w:rsid w:val="1C43718B"/>
    <w:rsid w:val="1C5542FA"/>
    <w:rsid w:val="1C7231E1"/>
    <w:rsid w:val="1CE374C8"/>
    <w:rsid w:val="1CE8350E"/>
    <w:rsid w:val="1CF5567D"/>
    <w:rsid w:val="1D3B3167"/>
    <w:rsid w:val="1D5B52B6"/>
    <w:rsid w:val="1E451332"/>
    <w:rsid w:val="1E5B5BD7"/>
    <w:rsid w:val="1E641E56"/>
    <w:rsid w:val="1E6A7E3F"/>
    <w:rsid w:val="1E766A81"/>
    <w:rsid w:val="1ECB1C57"/>
    <w:rsid w:val="1EE876B4"/>
    <w:rsid w:val="1F3F5DD0"/>
    <w:rsid w:val="1F7437BA"/>
    <w:rsid w:val="1F761C84"/>
    <w:rsid w:val="1FB540CE"/>
    <w:rsid w:val="1FCF4FD9"/>
    <w:rsid w:val="1FE72442"/>
    <w:rsid w:val="1FF62E14"/>
    <w:rsid w:val="20023123"/>
    <w:rsid w:val="202A4970"/>
    <w:rsid w:val="208434A5"/>
    <w:rsid w:val="20AB37F1"/>
    <w:rsid w:val="20D271AF"/>
    <w:rsid w:val="20FF344B"/>
    <w:rsid w:val="2102446D"/>
    <w:rsid w:val="21234DC6"/>
    <w:rsid w:val="21A32AB5"/>
    <w:rsid w:val="21B70A91"/>
    <w:rsid w:val="220E35C8"/>
    <w:rsid w:val="222F3925"/>
    <w:rsid w:val="224739E4"/>
    <w:rsid w:val="22577D13"/>
    <w:rsid w:val="2283778D"/>
    <w:rsid w:val="22E84D6D"/>
    <w:rsid w:val="23023BAA"/>
    <w:rsid w:val="23367346"/>
    <w:rsid w:val="234353DE"/>
    <w:rsid w:val="235573CE"/>
    <w:rsid w:val="23C7357F"/>
    <w:rsid w:val="241A5228"/>
    <w:rsid w:val="244B2FE7"/>
    <w:rsid w:val="245D22EC"/>
    <w:rsid w:val="24641118"/>
    <w:rsid w:val="248A6FAD"/>
    <w:rsid w:val="249E3B4B"/>
    <w:rsid w:val="24B205A8"/>
    <w:rsid w:val="24C51599"/>
    <w:rsid w:val="25311FA8"/>
    <w:rsid w:val="25382056"/>
    <w:rsid w:val="259924D4"/>
    <w:rsid w:val="25A334D3"/>
    <w:rsid w:val="25A846EC"/>
    <w:rsid w:val="25B60DBD"/>
    <w:rsid w:val="25E03ED8"/>
    <w:rsid w:val="26214110"/>
    <w:rsid w:val="26347C44"/>
    <w:rsid w:val="26351685"/>
    <w:rsid w:val="26646142"/>
    <w:rsid w:val="26B5101D"/>
    <w:rsid w:val="26E90F61"/>
    <w:rsid w:val="26F018FE"/>
    <w:rsid w:val="26FB0C59"/>
    <w:rsid w:val="27220197"/>
    <w:rsid w:val="273453FE"/>
    <w:rsid w:val="274D5BB6"/>
    <w:rsid w:val="27531FD1"/>
    <w:rsid w:val="27564F23"/>
    <w:rsid w:val="279C2261"/>
    <w:rsid w:val="27EB5C03"/>
    <w:rsid w:val="28213E0B"/>
    <w:rsid w:val="283D2761"/>
    <w:rsid w:val="28530949"/>
    <w:rsid w:val="28531AA9"/>
    <w:rsid w:val="28602FD0"/>
    <w:rsid w:val="28AD4DCF"/>
    <w:rsid w:val="28CB61B2"/>
    <w:rsid w:val="28D049F7"/>
    <w:rsid w:val="2928104D"/>
    <w:rsid w:val="2944259C"/>
    <w:rsid w:val="29510DA2"/>
    <w:rsid w:val="299F55D5"/>
    <w:rsid w:val="29DD6354"/>
    <w:rsid w:val="29DE1500"/>
    <w:rsid w:val="2A1C085C"/>
    <w:rsid w:val="2A472F17"/>
    <w:rsid w:val="2A4D25DB"/>
    <w:rsid w:val="2A6C15D7"/>
    <w:rsid w:val="2A7C220C"/>
    <w:rsid w:val="2AEB5BBB"/>
    <w:rsid w:val="2AEC578D"/>
    <w:rsid w:val="2B0E03AC"/>
    <w:rsid w:val="2B7668F6"/>
    <w:rsid w:val="2B97630F"/>
    <w:rsid w:val="2BEA5C1D"/>
    <w:rsid w:val="2BED62BA"/>
    <w:rsid w:val="2C017949"/>
    <w:rsid w:val="2C2741DE"/>
    <w:rsid w:val="2C4C7ADB"/>
    <w:rsid w:val="2C55466B"/>
    <w:rsid w:val="2CA837D1"/>
    <w:rsid w:val="2CBC1240"/>
    <w:rsid w:val="2CE161FB"/>
    <w:rsid w:val="2CEE66E8"/>
    <w:rsid w:val="2D151AA0"/>
    <w:rsid w:val="2D391B38"/>
    <w:rsid w:val="2D437781"/>
    <w:rsid w:val="2D4C08A1"/>
    <w:rsid w:val="2D5E1938"/>
    <w:rsid w:val="2D82284A"/>
    <w:rsid w:val="2DCF36DE"/>
    <w:rsid w:val="2E796D54"/>
    <w:rsid w:val="2EDB1142"/>
    <w:rsid w:val="2EE560F5"/>
    <w:rsid w:val="2EF11EF0"/>
    <w:rsid w:val="2F0B5385"/>
    <w:rsid w:val="2F222D56"/>
    <w:rsid w:val="2F2E0420"/>
    <w:rsid w:val="2F391F0A"/>
    <w:rsid w:val="2F422864"/>
    <w:rsid w:val="2F9C5CBE"/>
    <w:rsid w:val="2F9F1BF1"/>
    <w:rsid w:val="2FDE7A40"/>
    <w:rsid w:val="2FE46B08"/>
    <w:rsid w:val="300403F9"/>
    <w:rsid w:val="304409E4"/>
    <w:rsid w:val="305A761E"/>
    <w:rsid w:val="3096504E"/>
    <w:rsid w:val="30A06281"/>
    <w:rsid w:val="30D34811"/>
    <w:rsid w:val="30F228B1"/>
    <w:rsid w:val="315C177A"/>
    <w:rsid w:val="319D0D5D"/>
    <w:rsid w:val="31F05115"/>
    <w:rsid w:val="31F62D69"/>
    <w:rsid w:val="31FB0D62"/>
    <w:rsid w:val="322800BC"/>
    <w:rsid w:val="323A629B"/>
    <w:rsid w:val="325E78D2"/>
    <w:rsid w:val="32621386"/>
    <w:rsid w:val="327E2AB5"/>
    <w:rsid w:val="32914A7C"/>
    <w:rsid w:val="32CD6B9C"/>
    <w:rsid w:val="32CF66B0"/>
    <w:rsid w:val="32E367C0"/>
    <w:rsid w:val="33136A0A"/>
    <w:rsid w:val="33143BF3"/>
    <w:rsid w:val="33147B66"/>
    <w:rsid w:val="33495B47"/>
    <w:rsid w:val="33554CC2"/>
    <w:rsid w:val="33650ED5"/>
    <w:rsid w:val="339B7FB2"/>
    <w:rsid w:val="33A845FA"/>
    <w:rsid w:val="33DF793A"/>
    <w:rsid w:val="33F230F8"/>
    <w:rsid w:val="34050F5F"/>
    <w:rsid w:val="342D6F52"/>
    <w:rsid w:val="342E011B"/>
    <w:rsid w:val="34567C7E"/>
    <w:rsid w:val="345E050D"/>
    <w:rsid w:val="34711DD0"/>
    <w:rsid w:val="34B21B97"/>
    <w:rsid w:val="35051F59"/>
    <w:rsid w:val="354248D4"/>
    <w:rsid w:val="354914E2"/>
    <w:rsid w:val="35946C77"/>
    <w:rsid w:val="359B0842"/>
    <w:rsid w:val="35D32B02"/>
    <w:rsid w:val="35F40D1F"/>
    <w:rsid w:val="35FE1044"/>
    <w:rsid w:val="363D00DB"/>
    <w:rsid w:val="36547C45"/>
    <w:rsid w:val="365552F7"/>
    <w:rsid w:val="36757528"/>
    <w:rsid w:val="36AC6522"/>
    <w:rsid w:val="36C321B9"/>
    <w:rsid w:val="36C51899"/>
    <w:rsid w:val="36D01506"/>
    <w:rsid w:val="36D90EA1"/>
    <w:rsid w:val="36F71DCC"/>
    <w:rsid w:val="36F74BA0"/>
    <w:rsid w:val="374A50EC"/>
    <w:rsid w:val="37672822"/>
    <w:rsid w:val="37C7540F"/>
    <w:rsid w:val="37EE09F3"/>
    <w:rsid w:val="382867C4"/>
    <w:rsid w:val="383A4AD8"/>
    <w:rsid w:val="3841605F"/>
    <w:rsid w:val="384623F6"/>
    <w:rsid w:val="384C1C50"/>
    <w:rsid w:val="385A689E"/>
    <w:rsid w:val="38807FC3"/>
    <w:rsid w:val="38AD69B8"/>
    <w:rsid w:val="38D53BC9"/>
    <w:rsid w:val="393B3645"/>
    <w:rsid w:val="39521BD9"/>
    <w:rsid w:val="399D3FA3"/>
    <w:rsid w:val="39C27736"/>
    <w:rsid w:val="39C81234"/>
    <w:rsid w:val="39DC1E9C"/>
    <w:rsid w:val="39DC5B17"/>
    <w:rsid w:val="39F0316F"/>
    <w:rsid w:val="3A5F1E72"/>
    <w:rsid w:val="3A920F8E"/>
    <w:rsid w:val="3AAA7A15"/>
    <w:rsid w:val="3B094E07"/>
    <w:rsid w:val="3B1B5DA1"/>
    <w:rsid w:val="3B302A6D"/>
    <w:rsid w:val="3B3B1FAB"/>
    <w:rsid w:val="3B90632A"/>
    <w:rsid w:val="3BE452ED"/>
    <w:rsid w:val="3C1975D6"/>
    <w:rsid w:val="3CA67F2E"/>
    <w:rsid w:val="3CA95DE5"/>
    <w:rsid w:val="3CBD733D"/>
    <w:rsid w:val="3CE02349"/>
    <w:rsid w:val="3D1A5E82"/>
    <w:rsid w:val="3D3D7086"/>
    <w:rsid w:val="3D634B94"/>
    <w:rsid w:val="3DAA2946"/>
    <w:rsid w:val="3DB50CA9"/>
    <w:rsid w:val="3DFF6973"/>
    <w:rsid w:val="3E106F29"/>
    <w:rsid w:val="3E341779"/>
    <w:rsid w:val="3F653A67"/>
    <w:rsid w:val="3F914D49"/>
    <w:rsid w:val="3FA24A9B"/>
    <w:rsid w:val="3FC55914"/>
    <w:rsid w:val="3FEA6137"/>
    <w:rsid w:val="3FEE1E52"/>
    <w:rsid w:val="3FF0561B"/>
    <w:rsid w:val="402434A6"/>
    <w:rsid w:val="407D1FCF"/>
    <w:rsid w:val="40C53556"/>
    <w:rsid w:val="40F07544"/>
    <w:rsid w:val="410A12A7"/>
    <w:rsid w:val="410B3642"/>
    <w:rsid w:val="41106DD8"/>
    <w:rsid w:val="41186243"/>
    <w:rsid w:val="41192CDF"/>
    <w:rsid w:val="41424269"/>
    <w:rsid w:val="414D2EBC"/>
    <w:rsid w:val="41946E3D"/>
    <w:rsid w:val="41A424AE"/>
    <w:rsid w:val="41B16EC3"/>
    <w:rsid w:val="41BD2F58"/>
    <w:rsid w:val="41C315C6"/>
    <w:rsid w:val="41EF06C8"/>
    <w:rsid w:val="42027528"/>
    <w:rsid w:val="420C2E57"/>
    <w:rsid w:val="422736DE"/>
    <w:rsid w:val="42587ACB"/>
    <w:rsid w:val="425D46A4"/>
    <w:rsid w:val="426C7AB2"/>
    <w:rsid w:val="426D35BE"/>
    <w:rsid w:val="428B30B5"/>
    <w:rsid w:val="42C0453E"/>
    <w:rsid w:val="42F2457B"/>
    <w:rsid w:val="42F76A08"/>
    <w:rsid w:val="43205E2B"/>
    <w:rsid w:val="43572698"/>
    <w:rsid w:val="436A09BE"/>
    <w:rsid w:val="438751AD"/>
    <w:rsid w:val="43F22764"/>
    <w:rsid w:val="44144912"/>
    <w:rsid w:val="44491C60"/>
    <w:rsid w:val="44793767"/>
    <w:rsid w:val="44B6593F"/>
    <w:rsid w:val="44C74B34"/>
    <w:rsid w:val="44D3373A"/>
    <w:rsid w:val="44E960A3"/>
    <w:rsid w:val="44FE0EC4"/>
    <w:rsid w:val="4504661C"/>
    <w:rsid w:val="45163928"/>
    <w:rsid w:val="456B0658"/>
    <w:rsid w:val="45871F84"/>
    <w:rsid w:val="4625170B"/>
    <w:rsid w:val="463A11F6"/>
    <w:rsid w:val="46794231"/>
    <w:rsid w:val="468D2806"/>
    <w:rsid w:val="46DD2988"/>
    <w:rsid w:val="470D178F"/>
    <w:rsid w:val="47255AFC"/>
    <w:rsid w:val="477967B6"/>
    <w:rsid w:val="479C37FD"/>
    <w:rsid w:val="47B36014"/>
    <w:rsid w:val="47D32841"/>
    <w:rsid w:val="47D610BC"/>
    <w:rsid w:val="48154003"/>
    <w:rsid w:val="486A205A"/>
    <w:rsid w:val="49623AC8"/>
    <w:rsid w:val="49643216"/>
    <w:rsid w:val="49A16FB6"/>
    <w:rsid w:val="49ED305F"/>
    <w:rsid w:val="4A2C402B"/>
    <w:rsid w:val="4A350712"/>
    <w:rsid w:val="4A7105AC"/>
    <w:rsid w:val="4A7544CB"/>
    <w:rsid w:val="4AA345B9"/>
    <w:rsid w:val="4B053AF1"/>
    <w:rsid w:val="4BB034B3"/>
    <w:rsid w:val="4BB759F0"/>
    <w:rsid w:val="4BF075CF"/>
    <w:rsid w:val="4C000687"/>
    <w:rsid w:val="4C406A22"/>
    <w:rsid w:val="4CB374F5"/>
    <w:rsid w:val="4CF92634"/>
    <w:rsid w:val="4D7367F1"/>
    <w:rsid w:val="4D91707B"/>
    <w:rsid w:val="4DD72444"/>
    <w:rsid w:val="4DFA1D49"/>
    <w:rsid w:val="4E0D30AB"/>
    <w:rsid w:val="4E2B483F"/>
    <w:rsid w:val="4E7209FB"/>
    <w:rsid w:val="4EDE0003"/>
    <w:rsid w:val="4F604B80"/>
    <w:rsid w:val="4F702FC6"/>
    <w:rsid w:val="4F8D7D3D"/>
    <w:rsid w:val="4FAC0406"/>
    <w:rsid w:val="4FB63900"/>
    <w:rsid w:val="4FBA536F"/>
    <w:rsid w:val="4FC041C2"/>
    <w:rsid w:val="4FD60CE9"/>
    <w:rsid w:val="50722A76"/>
    <w:rsid w:val="507624D1"/>
    <w:rsid w:val="50A42594"/>
    <w:rsid w:val="51184F26"/>
    <w:rsid w:val="51273E1A"/>
    <w:rsid w:val="517D1FC3"/>
    <w:rsid w:val="518642CA"/>
    <w:rsid w:val="51894B41"/>
    <w:rsid w:val="518F56FD"/>
    <w:rsid w:val="51D03A61"/>
    <w:rsid w:val="51D85E96"/>
    <w:rsid w:val="52161C5D"/>
    <w:rsid w:val="522F4FC7"/>
    <w:rsid w:val="52AA3623"/>
    <w:rsid w:val="52CE65AE"/>
    <w:rsid w:val="530D239B"/>
    <w:rsid w:val="534F02FC"/>
    <w:rsid w:val="536F67FB"/>
    <w:rsid w:val="53897339"/>
    <w:rsid w:val="539932A1"/>
    <w:rsid w:val="539C5194"/>
    <w:rsid w:val="5411798B"/>
    <w:rsid w:val="545C751E"/>
    <w:rsid w:val="547B0281"/>
    <w:rsid w:val="547B4BA3"/>
    <w:rsid w:val="54906BED"/>
    <w:rsid w:val="54955614"/>
    <w:rsid w:val="54BA22AB"/>
    <w:rsid w:val="54D256AA"/>
    <w:rsid w:val="54E40296"/>
    <w:rsid w:val="54ED633B"/>
    <w:rsid w:val="551C4424"/>
    <w:rsid w:val="556155C2"/>
    <w:rsid w:val="55820D6E"/>
    <w:rsid w:val="56566E83"/>
    <w:rsid w:val="56B90561"/>
    <w:rsid w:val="57472008"/>
    <w:rsid w:val="57621FD3"/>
    <w:rsid w:val="57844209"/>
    <w:rsid w:val="57896293"/>
    <w:rsid w:val="578B5FD4"/>
    <w:rsid w:val="57956043"/>
    <w:rsid w:val="57D8456F"/>
    <w:rsid w:val="581E3039"/>
    <w:rsid w:val="58247396"/>
    <w:rsid w:val="585822AA"/>
    <w:rsid w:val="58730DBE"/>
    <w:rsid w:val="589C71BA"/>
    <w:rsid w:val="589E205C"/>
    <w:rsid w:val="58CE3967"/>
    <w:rsid w:val="58FC08EA"/>
    <w:rsid w:val="59164C6B"/>
    <w:rsid w:val="59287BA9"/>
    <w:rsid w:val="599F6648"/>
    <w:rsid w:val="59AD3670"/>
    <w:rsid w:val="59C459C2"/>
    <w:rsid w:val="59CA3D4F"/>
    <w:rsid w:val="59E02B2A"/>
    <w:rsid w:val="59ED0AE5"/>
    <w:rsid w:val="59F86A87"/>
    <w:rsid w:val="5A136FC3"/>
    <w:rsid w:val="5A874C6A"/>
    <w:rsid w:val="5A8D07C9"/>
    <w:rsid w:val="5AAC2E4F"/>
    <w:rsid w:val="5AC05D97"/>
    <w:rsid w:val="5AFE3970"/>
    <w:rsid w:val="5BCE3925"/>
    <w:rsid w:val="5C190595"/>
    <w:rsid w:val="5C447884"/>
    <w:rsid w:val="5C4E5904"/>
    <w:rsid w:val="5C642344"/>
    <w:rsid w:val="5C7A2B4F"/>
    <w:rsid w:val="5C9845AF"/>
    <w:rsid w:val="5CA31700"/>
    <w:rsid w:val="5CAA398C"/>
    <w:rsid w:val="5CBF1F91"/>
    <w:rsid w:val="5CF857D9"/>
    <w:rsid w:val="5D314038"/>
    <w:rsid w:val="5D413CD4"/>
    <w:rsid w:val="5DA8555C"/>
    <w:rsid w:val="5DB9023D"/>
    <w:rsid w:val="5E1221AB"/>
    <w:rsid w:val="5E183C3E"/>
    <w:rsid w:val="5E1C701C"/>
    <w:rsid w:val="5E432B73"/>
    <w:rsid w:val="5E43569B"/>
    <w:rsid w:val="5E4E4BC8"/>
    <w:rsid w:val="5E606AF5"/>
    <w:rsid w:val="5E6F5268"/>
    <w:rsid w:val="5E927EB6"/>
    <w:rsid w:val="5F004766"/>
    <w:rsid w:val="5F330212"/>
    <w:rsid w:val="5F3D442D"/>
    <w:rsid w:val="5F6913D8"/>
    <w:rsid w:val="60193F5D"/>
    <w:rsid w:val="608B4C11"/>
    <w:rsid w:val="6095413A"/>
    <w:rsid w:val="60E63602"/>
    <w:rsid w:val="61125FD8"/>
    <w:rsid w:val="61567D4D"/>
    <w:rsid w:val="61742F77"/>
    <w:rsid w:val="619A1A87"/>
    <w:rsid w:val="619D7D29"/>
    <w:rsid w:val="61CB2F9C"/>
    <w:rsid w:val="61CD667C"/>
    <w:rsid w:val="62336C80"/>
    <w:rsid w:val="62392846"/>
    <w:rsid w:val="62517811"/>
    <w:rsid w:val="627F04F8"/>
    <w:rsid w:val="62BB7DB0"/>
    <w:rsid w:val="63124F3A"/>
    <w:rsid w:val="6328464D"/>
    <w:rsid w:val="63495F4F"/>
    <w:rsid w:val="635A2855"/>
    <w:rsid w:val="63861953"/>
    <w:rsid w:val="639429C3"/>
    <w:rsid w:val="63BA69F5"/>
    <w:rsid w:val="63C14F70"/>
    <w:rsid w:val="63CD483C"/>
    <w:rsid w:val="644F64C6"/>
    <w:rsid w:val="64A12AC9"/>
    <w:rsid w:val="64CB22E9"/>
    <w:rsid w:val="64DA7C42"/>
    <w:rsid w:val="64DE5FE2"/>
    <w:rsid w:val="651F1990"/>
    <w:rsid w:val="653B4009"/>
    <w:rsid w:val="65BE3201"/>
    <w:rsid w:val="65D6308D"/>
    <w:rsid w:val="65F53AF0"/>
    <w:rsid w:val="660E38E1"/>
    <w:rsid w:val="662D6488"/>
    <w:rsid w:val="66411832"/>
    <w:rsid w:val="66496BB3"/>
    <w:rsid w:val="66641B1C"/>
    <w:rsid w:val="66FE5F23"/>
    <w:rsid w:val="6726098E"/>
    <w:rsid w:val="676523E6"/>
    <w:rsid w:val="679356AC"/>
    <w:rsid w:val="67DF1E9A"/>
    <w:rsid w:val="67DF29C8"/>
    <w:rsid w:val="67F573A1"/>
    <w:rsid w:val="68571E1E"/>
    <w:rsid w:val="687164C0"/>
    <w:rsid w:val="68747B65"/>
    <w:rsid w:val="69200462"/>
    <w:rsid w:val="6985646D"/>
    <w:rsid w:val="69B00BE2"/>
    <w:rsid w:val="69E75307"/>
    <w:rsid w:val="69EA220A"/>
    <w:rsid w:val="69EE7474"/>
    <w:rsid w:val="6A0A2713"/>
    <w:rsid w:val="6A0F591D"/>
    <w:rsid w:val="6A337881"/>
    <w:rsid w:val="6A785BCA"/>
    <w:rsid w:val="6A974C01"/>
    <w:rsid w:val="6AC22458"/>
    <w:rsid w:val="6AC3072D"/>
    <w:rsid w:val="6AD428E9"/>
    <w:rsid w:val="6AFA6A73"/>
    <w:rsid w:val="6AFE05A7"/>
    <w:rsid w:val="6B50722F"/>
    <w:rsid w:val="6B874539"/>
    <w:rsid w:val="6BA3757D"/>
    <w:rsid w:val="6BBF68B3"/>
    <w:rsid w:val="6BF21FD3"/>
    <w:rsid w:val="6BFF21DB"/>
    <w:rsid w:val="6C0F4E0A"/>
    <w:rsid w:val="6C176587"/>
    <w:rsid w:val="6C2608BA"/>
    <w:rsid w:val="6C942020"/>
    <w:rsid w:val="6CA84F49"/>
    <w:rsid w:val="6CFF0F69"/>
    <w:rsid w:val="6D3A6970"/>
    <w:rsid w:val="6D3B1F29"/>
    <w:rsid w:val="6D5C51AF"/>
    <w:rsid w:val="6D6F7067"/>
    <w:rsid w:val="6D764C2C"/>
    <w:rsid w:val="6D7A2925"/>
    <w:rsid w:val="6D92499E"/>
    <w:rsid w:val="6DA54CC9"/>
    <w:rsid w:val="6DDD2A58"/>
    <w:rsid w:val="6E305627"/>
    <w:rsid w:val="6E372AFB"/>
    <w:rsid w:val="6E54697E"/>
    <w:rsid w:val="6EE91EA3"/>
    <w:rsid w:val="6EF040F4"/>
    <w:rsid w:val="6F0F6EC9"/>
    <w:rsid w:val="6F2E2ABD"/>
    <w:rsid w:val="6F3431FF"/>
    <w:rsid w:val="6F6E6A20"/>
    <w:rsid w:val="6F803C4A"/>
    <w:rsid w:val="6F87161C"/>
    <w:rsid w:val="6FC478BD"/>
    <w:rsid w:val="6FC91F53"/>
    <w:rsid w:val="6FC950BB"/>
    <w:rsid w:val="6FE044E6"/>
    <w:rsid w:val="700225C5"/>
    <w:rsid w:val="700B615E"/>
    <w:rsid w:val="700E21A5"/>
    <w:rsid w:val="701053B8"/>
    <w:rsid w:val="70422D88"/>
    <w:rsid w:val="706F3C93"/>
    <w:rsid w:val="707050A0"/>
    <w:rsid w:val="70D259E9"/>
    <w:rsid w:val="70FB016A"/>
    <w:rsid w:val="713800D8"/>
    <w:rsid w:val="718C78D3"/>
    <w:rsid w:val="71A502AA"/>
    <w:rsid w:val="71DA4E99"/>
    <w:rsid w:val="71EB0338"/>
    <w:rsid w:val="720267A2"/>
    <w:rsid w:val="72090885"/>
    <w:rsid w:val="721357EA"/>
    <w:rsid w:val="722403A2"/>
    <w:rsid w:val="723467AF"/>
    <w:rsid w:val="725F4F60"/>
    <w:rsid w:val="72F87C77"/>
    <w:rsid w:val="732C5C8F"/>
    <w:rsid w:val="733F48D2"/>
    <w:rsid w:val="73405479"/>
    <w:rsid w:val="73435C74"/>
    <w:rsid w:val="73520397"/>
    <w:rsid w:val="737C7611"/>
    <w:rsid w:val="7390298F"/>
    <w:rsid w:val="73970F33"/>
    <w:rsid w:val="73BE7FA0"/>
    <w:rsid w:val="73D070F6"/>
    <w:rsid w:val="74382FA6"/>
    <w:rsid w:val="743B4938"/>
    <w:rsid w:val="744377A2"/>
    <w:rsid w:val="745C291F"/>
    <w:rsid w:val="74743D6A"/>
    <w:rsid w:val="74B003A7"/>
    <w:rsid w:val="752062CD"/>
    <w:rsid w:val="752A5343"/>
    <w:rsid w:val="75342EE5"/>
    <w:rsid w:val="757D4550"/>
    <w:rsid w:val="75EA6673"/>
    <w:rsid w:val="75F724E0"/>
    <w:rsid w:val="7656289B"/>
    <w:rsid w:val="768F4E41"/>
    <w:rsid w:val="76F5315B"/>
    <w:rsid w:val="77031304"/>
    <w:rsid w:val="77082E20"/>
    <w:rsid w:val="772335A5"/>
    <w:rsid w:val="77487D11"/>
    <w:rsid w:val="778E4C7D"/>
    <w:rsid w:val="77BF4B6A"/>
    <w:rsid w:val="78191A42"/>
    <w:rsid w:val="78336AD4"/>
    <w:rsid w:val="78A42C6A"/>
    <w:rsid w:val="78C32053"/>
    <w:rsid w:val="78C5046F"/>
    <w:rsid w:val="78EB462A"/>
    <w:rsid w:val="78EC6B35"/>
    <w:rsid w:val="79174686"/>
    <w:rsid w:val="792E3BA9"/>
    <w:rsid w:val="794C61FC"/>
    <w:rsid w:val="795113A2"/>
    <w:rsid w:val="79615F1D"/>
    <w:rsid w:val="7969522C"/>
    <w:rsid w:val="79716B47"/>
    <w:rsid w:val="79977A90"/>
    <w:rsid w:val="79A24424"/>
    <w:rsid w:val="79CF0097"/>
    <w:rsid w:val="7A3871F7"/>
    <w:rsid w:val="7A42007F"/>
    <w:rsid w:val="7A420C99"/>
    <w:rsid w:val="7A525A2A"/>
    <w:rsid w:val="7A5361B8"/>
    <w:rsid w:val="7A7E74B2"/>
    <w:rsid w:val="7A9F3C1A"/>
    <w:rsid w:val="7AB1355D"/>
    <w:rsid w:val="7AE5365E"/>
    <w:rsid w:val="7B276A60"/>
    <w:rsid w:val="7B564911"/>
    <w:rsid w:val="7B994D71"/>
    <w:rsid w:val="7B995C2E"/>
    <w:rsid w:val="7BA85FCB"/>
    <w:rsid w:val="7BAD61E8"/>
    <w:rsid w:val="7BB93E1F"/>
    <w:rsid w:val="7BC67413"/>
    <w:rsid w:val="7C040C20"/>
    <w:rsid w:val="7C4261C4"/>
    <w:rsid w:val="7C5019CC"/>
    <w:rsid w:val="7C775BB3"/>
    <w:rsid w:val="7C8D03C4"/>
    <w:rsid w:val="7CBF11A3"/>
    <w:rsid w:val="7CC32541"/>
    <w:rsid w:val="7CE43416"/>
    <w:rsid w:val="7CE648DF"/>
    <w:rsid w:val="7D015DB9"/>
    <w:rsid w:val="7D1F49F9"/>
    <w:rsid w:val="7D817B55"/>
    <w:rsid w:val="7DBF547F"/>
    <w:rsid w:val="7DEA39EB"/>
    <w:rsid w:val="7E186B77"/>
    <w:rsid w:val="7E5B1B6E"/>
    <w:rsid w:val="7E74698A"/>
    <w:rsid w:val="7EBD2ED7"/>
    <w:rsid w:val="7EFB143F"/>
    <w:rsid w:val="7F4B6F34"/>
    <w:rsid w:val="7F590565"/>
    <w:rsid w:val="7F954160"/>
    <w:rsid w:val="7FB30827"/>
    <w:rsid w:val="7FBE5686"/>
    <w:rsid w:val="7FC12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80D35"/>
  <w15:docId w15:val="{0785E9AA-8650-4D1E-AFA9-9E99924B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lang w:eastAsia="en-US"/>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正文"/>
    <w:basedOn w:val="Normal"/>
    <w:qFormat/>
    <w:pPr>
      <w:spacing w:before="50" w:afterLines="100" w:after="100"/>
      <w:ind w:firstLineChars="200" w:firstLine="1440"/>
    </w:pPr>
    <w:rPr>
      <w:rFonts w:eastAsia="Times New Roman" w:cs="SimSun"/>
    </w:rPr>
  </w:style>
  <w:style w:type="paragraph" w:customStyle="1" w:styleId="YJ-">
    <w:name w:val="YJ-项目一级"/>
    <w:basedOn w:val="YJ--"/>
    <w:next w:val="YJ--"/>
    <w:qFormat/>
    <w:pPr>
      <w:numPr>
        <w:numId w:val="4"/>
      </w:numPr>
    </w:pPr>
    <w:rPr>
      <w:rFonts w:eastAsia="SimSun"/>
      <w:b/>
    </w:rPr>
  </w:style>
  <w:style w:type="paragraph" w:customStyle="1" w:styleId="1">
    <w:name w:val="样式1"/>
    <w:basedOn w:val="Normal"/>
    <w:next w:val="YJ--"/>
    <w:qFormat/>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clear" w:pos="840"/>
        <w:tab w:val="left" w:pos="704"/>
      </w:tabs>
      <w:ind w:left="704" w:hanging="420"/>
    </w:pPr>
    <w:rPr>
      <w:lang w:eastAsia="zh-CN"/>
    </w:rPr>
  </w:style>
  <w:style w:type="paragraph" w:customStyle="1" w:styleId="Reference">
    <w:name w:val="Reference"/>
    <w:basedOn w:val="Normal"/>
    <w:qFormat/>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eastAsia="en-US"/>
    </w:rPr>
  </w:style>
  <w:style w:type="paragraph" w:customStyle="1" w:styleId="tdoc-header">
    <w:name w:val="tdoc-header"/>
    <w:qFormat/>
    <w:pPr>
      <w:spacing w:beforeLines="50" w:after="180" w:line="276" w:lineRule="auto"/>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7"/>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8"/>
      </w:numPr>
      <w:autoSpaceDE w:val="0"/>
      <w:autoSpaceDN w:val="0"/>
      <w:adjustRightInd w:val="0"/>
      <w:spacing w:beforeLines="50" w:after="60" w:line="276" w:lineRule="auto"/>
      <w:jc w:val="both"/>
    </w:pPr>
    <w:rPr>
      <w:rFonts w:ascii="Arial"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lang w:val="en-US"/>
    </w:rPr>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9"/>
      </w:numPr>
      <w:spacing w:beforeLines="50" w:after="50" w:line="180" w:lineRule="exact"/>
      <w:jc w:val="both"/>
    </w:pPr>
    <w:rPr>
      <w:rFonts w:eastAsia="MS Mincho"/>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 w:type="paragraph" w:customStyle="1" w:styleId="ListParagraph4">
    <w:name w:val="List Paragraph4"/>
    <w:basedOn w:val="Normal"/>
    <w:uiPriority w:val="99"/>
    <w:qFormat/>
    <w:pPr>
      <w:ind w:left="720"/>
      <w:contextualSpacing/>
    </w:pPr>
  </w:style>
  <w:style w:type="paragraph" w:customStyle="1" w:styleId="ListParagraph3">
    <w:name w:val="List Paragraph3"/>
    <w:basedOn w:val="Normal"/>
    <w:uiPriority w:val="99"/>
    <w:qFormat/>
    <w:pPr>
      <w:ind w:left="720"/>
      <w:contextualSpacing/>
    </w:pPr>
  </w:style>
  <w:style w:type="paragraph" w:customStyle="1" w:styleId="References">
    <w:name w:val="References"/>
    <w:basedOn w:val="Normal"/>
    <w:qFormat/>
    <w:pPr>
      <w:numPr>
        <w:numId w:val="10"/>
      </w:numPr>
      <w:spacing w:after="60"/>
    </w:pPr>
    <w:rPr>
      <w:szCs w:val="16"/>
      <w:lang w:val="en-US"/>
    </w:rPr>
  </w:style>
  <w:style w:type="paragraph" w:customStyle="1" w:styleId="Style1">
    <w:name w:val="_Style 1"/>
    <w:basedOn w:val="Normal"/>
    <w:uiPriority w:val="34"/>
    <w:qFormat/>
    <w:pPr>
      <w:spacing w:after="160" w:line="259" w:lineRule="auto"/>
      <w:ind w:left="720"/>
      <w:contextualSpacing/>
    </w:pPr>
    <w:rPr>
      <w:rFonts w:ascii="Calibri" w:eastAsia="DengXi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24BD21-D16F-4B8E-B2AD-EE5CD9221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1392</Words>
  <Characters>7438</Characters>
  <Application>Microsoft Office Word</Application>
  <DocSecurity>0</DocSecurity>
  <Lines>151</Lines>
  <Paragraphs>72</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Carolyn TAYLOR</cp:lastModifiedBy>
  <cp:revision>5</cp:revision>
  <cp:lastPrinted>2018-02-16T23:31:00Z</cp:lastPrinted>
  <dcterms:created xsi:type="dcterms:W3CDTF">2018-08-10T16:54:00Z</dcterms:created>
  <dcterms:modified xsi:type="dcterms:W3CDTF">2018-08-10T17:09:00Z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2052-10.8.0.6206</vt:lpwstr>
  </property>
</Properties>
</file>